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6"/>
          <w:tab w:val="left" w:pos="540"/>
        </w:tabs>
        <w:kinsoku/>
        <w:overflowPunct/>
        <w:topLinePunct w:val="0"/>
        <w:bidi w:val="0"/>
        <w:spacing w:line="440" w:lineRule="exact"/>
        <w:rPr>
          <w:rFonts w:asciiTheme="minorEastAsia" w:hAnsiTheme="minorEastAsia" w:eastAsiaTheme="minorEastAsia" w:cstheme="minorEastAsia"/>
          <w:b/>
          <w:snapToGrid w:val="0"/>
          <w:color w:val="000000"/>
          <w:kern w:val="0"/>
          <w:sz w:val="48"/>
          <w:szCs w:val="48"/>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sz w:val="44"/>
          <w:szCs w:val="44"/>
          <w:highlight w:val="yellow"/>
        </w:rPr>
      </w:pPr>
      <w:r>
        <w:rPr>
          <w:rFonts w:hint="eastAsia" w:asciiTheme="minorEastAsia" w:hAnsiTheme="minorEastAsia" w:eastAsiaTheme="minorEastAsia" w:cstheme="minorEastAsia"/>
          <w:b/>
          <w:sz w:val="56"/>
          <w:szCs w:val="56"/>
          <w:highlight w:val="none"/>
          <w:lang w:val="en-US" w:eastAsia="zh-CN"/>
        </w:rPr>
        <w:t>吉林省医药中等职业学校微信公众号运营</w:t>
      </w:r>
    </w:p>
    <w:p>
      <w:pPr>
        <w:pageBreakBefore w:val="0"/>
        <w:kinsoku/>
        <w:overflowPunct/>
        <w:topLinePunct w:val="0"/>
        <w:bidi w:val="0"/>
        <w:spacing w:line="360" w:lineRule="auto"/>
        <w:jc w:val="center"/>
        <w:rPr>
          <w:rFonts w:hint="eastAsia" w:asciiTheme="minorEastAsia" w:hAnsiTheme="minorEastAsia" w:eastAsiaTheme="minorEastAsia" w:cstheme="minorEastAsia"/>
          <w:b/>
          <w:sz w:val="40"/>
          <w:szCs w:val="40"/>
          <w:highlight w:val="none"/>
        </w:rPr>
      </w:pPr>
    </w:p>
    <w:p>
      <w:pPr>
        <w:pageBreakBefore w:val="0"/>
        <w:kinsoku/>
        <w:overflowPunct/>
        <w:topLinePunct w:val="0"/>
        <w:bidi w:val="0"/>
        <w:spacing w:line="360" w:lineRule="auto"/>
        <w:jc w:val="center"/>
        <w:rPr>
          <w:rFonts w:asciiTheme="minorEastAsia" w:hAnsiTheme="minorEastAsia" w:eastAsiaTheme="minorEastAsia" w:cstheme="minorEastAsia"/>
          <w:b/>
          <w:sz w:val="144"/>
          <w:szCs w:val="144"/>
          <w:highlight w:val="none"/>
        </w:rPr>
      </w:pPr>
      <w:r>
        <w:rPr>
          <w:rFonts w:hint="eastAsia" w:asciiTheme="minorEastAsia" w:hAnsiTheme="minorEastAsia" w:eastAsiaTheme="minorEastAsia" w:cstheme="minorEastAsia"/>
          <w:b/>
          <w:sz w:val="144"/>
          <w:szCs w:val="144"/>
          <w:highlight w:val="none"/>
        </w:rPr>
        <w:t>招标文件</w:t>
      </w:r>
    </w:p>
    <w:p>
      <w:pPr>
        <w:pageBreakBefore w:val="0"/>
        <w:widowControl/>
        <w:kinsoku/>
        <w:overflowPunct/>
        <w:topLinePunct w:val="0"/>
        <w:bidi w:val="0"/>
        <w:spacing w:line="440" w:lineRule="exact"/>
        <w:jc w:val="center"/>
        <w:rPr>
          <w:rFonts w:hint="eastAsia" w:asciiTheme="minorEastAsia" w:hAnsiTheme="minorEastAsia" w:eastAsiaTheme="minorEastAsia" w:cstheme="minorEastAsia"/>
          <w:b/>
          <w:kern w:val="0"/>
          <w:sz w:val="30"/>
          <w:szCs w:val="30"/>
          <w:highlight w:val="none"/>
          <w:lang w:val="en-US" w:eastAsia="zh-CN"/>
        </w:rPr>
      </w:pPr>
    </w:p>
    <w:p>
      <w:pPr>
        <w:pageBreakBefore w:val="0"/>
        <w:widowControl/>
        <w:kinsoku/>
        <w:overflowPunct/>
        <w:topLinePunct w:val="0"/>
        <w:bidi w:val="0"/>
        <w:spacing w:line="440" w:lineRule="exact"/>
        <w:jc w:val="center"/>
        <w:rPr>
          <w:rFonts w:hint="eastAsia" w:asciiTheme="minorEastAsia" w:hAnsiTheme="minorEastAsia" w:eastAsiaTheme="minorEastAsia" w:cstheme="minorEastAsia"/>
          <w:b/>
          <w:kern w:val="0"/>
          <w:sz w:val="30"/>
          <w:szCs w:val="30"/>
          <w:highlight w:val="none"/>
          <w:lang w:val="en-US" w:eastAsia="zh-CN"/>
        </w:rPr>
      </w:pPr>
      <w:r>
        <w:rPr>
          <w:rFonts w:hint="eastAsia" w:asciiTheme="minorEastAsia" w:hAnsiTheme="minorEastAsia" w:eastAsiaTheme="minorEastAsia" w:cstheme="minorEastAsia"/>
          <w:b/>
          <w:kern w:val="0"/>
          <w:sz w:val="30"/>
          <w:szCs w:val="30"/>
          <w:highlight w:val="none"/>
          <w:lang w:val="en-US" w:eastAsia="zh-CN"/>
        </w:rPr>
        <w:t>项目</w:t>
      </w:r>
      <w:r>
        <w:rPr>
          <w:rFonts w:hint="eastAsia" w:asciiTheme="minorEastAsia" w:hAnsiTheme="minorEastAsia" w:eastAsiaTheme="minorEastAsia" w:cstheme="minorEastAsia"/>
          <w:b/>
          <w:kern w:val="0"/>
          <w:sz w:val="30"/>
          <w:szCs w:val="30"/>
          <w:highlight w:val="none"/>
        </w:rPr>
        <w:t>编号：JLYFZB-2023-0</w:t>
      </w:r>
      <w:r>
        <w:rPr>
          <w:rFonts w:hint="eastAsia" w:asciiTheme="minorEastAsia" w:hAnsiTheme="minorEastAsia" w:eastAsiaTheme="minorEastAsia" w:cstheme="minorEastAsia"/>
          <w:b/>
          <w:kern w:val="0"/>
          <w:sz w:val="30"/>
          <w:szCs w:val="30"/>
          <w:highlight w:val="none"/>
          <w:lang w:val="en-US" w:eastAsia="zh-CN"/>
        </w:rPr>
        <w:t>6</w:t>
      </w:r>
      <w:r>
        <w:rPr>
          <w:rFonts w:hint="eastAsia" w:asciiTheme="minorEastAsia" w:hAnsiTheme="minorEastAsia" w:eastAsiaTheme="minorEastAsia" w:cstheme="minorEastAsia"/>
          <w:b/>
          <w:kern w:val="0"/>
          <w:sz w:val="30"/>
          <w:szCs w:val="30"/>
          <w:highlight w:val="none"/>
        </w:rPr>
        <w:t>01</w:t>
      </w:r>
    </w:p>
    <w:p>
      <w:pPr>
        <w:pageBreakBefore w:val="0"/>
        <w:widowControl/>
        <w:kinsoku/>
        <w:overflowPunct/>
        <w:topLinePunct w:val="0"/>
        <w:bidi w:val="0"/>
        <w:spacing w:line="440" w:lineRule="exact"/>
        <w:ind w:firstLine="894" w:firstLineChars="297"/>
        <w:rPr>
          <w:rFonts w:asciiTheme="minorEastAsia" w:hAnsiTheme="minorEastAsia" w:eastAsiaTheme="minorEastAsia" w:cstheme="minorEastAsia"/>
          <w:b/>
          <w:kern w:val="0"/>
          <w:sz w:val="30"/>
          <w:szCs w:val="30"/>
          <w:highlight w:val="none"/>
        </w:rPr>
      </w:pPr>
    </w:p>
    <w:p>
      <w:pPr>
        <w:pageBreakBefore w:val="0"/>
        <w:kinsoku/>
        <w:overflowPunct/>
        <w:topLinePunct w:val="0"/>
        <w:bidi w:val="0"/>
        <w:snapToGrid w:val="0"/>
        <w:spacing w:line="440" w:lineRule="exact"/>
        <w:jc w:val="center"/>
        <w:rPr>
          <w:rFonts w:asciiTheme="minorEastAsia" w:hAnsiTheme="minorEastAsia" w:eastAsiaTheme="minorEastAsia" w:cstheme="minorEastAsia"/>
          <w:b/>
          <w:sz w:val="32"/>
          <w:szCs w:val="32"/>
          <w:highlight w:val="none"/>
        </w:rPr>
      </w:pPr>
    </w:p>
    <w:p>
      <w:pPr>
        <w:pageBreakBefore w:val="0"/>
        <w:kinsoku/>
        <w:overflowPunct/>
        <w:topLinePunct w:val="0"/>
        <w:bidi w:val="0"/>
        <w:spacing w:line="440" w:lineRule="exact"/>
        <w:rPr>
          <w:rFonts w:asciiTheme="minorEastAsia" w:hAnsiTheme="minorEastAsia" w:eastAsiaTheme="minorEastAsia" w:cstheme="minorEastAsia"/>
          <w:highlight w:val="none"/>
        </w:rPr>
      </w:pPr>
    </w:p>
    <w:p>
      <w:pPr>
        <w:pageBreakBefore w:val="0"/>
        <w:kinsoku/>
        <w:overflowPunct/>
        <w:topLinePunct w:val="0"/>
        <w:bidi w:val="0"/>
        <w:spacing w:line="440" w:lineRule="exact"/>
        <w:rPr>
          <w:rFonts w:asciiTheme="minorEastAsia" w:hAnsiTheme="minorEastAsia" w:eastAsiaTheme="minorEastAsia" w:cstheme="minorEastAsia"/>
          <w:highlight w:val="none"/>
        </w:rPr>
      </w:pPr>
    </w:p>
    <w:p>
      <w:pPr>
        <w:pageBreakBefore w:val="0"/>
        <w:kinsoku/>
        <w:overflowPunct/>
        <w:topLinePunct w:val="0"/>
        <w:bidi w:val="0"/>
        <w:snapToGrid w:val="0"/>
        <w:spacing w:line="440" w:lineRule="exact"/>
        <w:jc w:val="center"/>
        <w:rPr>
          <w:rFonts w:asciiTheme="minorEastAsia" w:hAnsiTheme="minorEastAsia" w:eastAsiaTheme="minorEastAsia" w:cstheme="minorEastAsia"/>
          <w:b/>
          <w:sz w:val="32"/>
          <w:szCs w:val="32"/>
          <w:highlight w:val="none"/>
        </w:rPr>
      </w:pPr>
    </w:p>
    <w:p>
      <w:pPr>
        <w:pageBreakBefore w:val="0"/>
        <w:kinsoku/>
        <w:overflowPunct/>
        <w:topLinePunct w:val="0"/>
        <w:bidi w:val="0"/>
        <w:spacing w:line="440" w:lineRule="exact"/>
        <w:rPr>
          <w:rFonts w:asciiTheme="minorEastAsia" w:hAnsiTheme="minorEastAsia" w:eastAsiaTheme="minorEastAsia" w:cstheme="minorEastAsia"/>
          <w:highlight w:val="none"/>
        </w:rPr>
      </w:pPr>
    </w:p>
    <w:p>
      <w:pPr>
        <w:pStyle w:val="27"/>
        <w:jc w:val="both"/>
      </w:pPr>
    </w:p>
    <w:p/>
    <w:p>
      <w:pPr>
        <w:pStyle w:val="3"/>
      </w:pPr>
    </w:p>
    <w:p>
      <w:pPr>
        <w:pageBreakBefore w:val="0"/>
        <w:kinsoku/>
        <w:overflowPunct/>
        <w:topLinePunct w:val="0"/>
        <w:bidi w:val="0"/>
        <w:spacing w:line="440" w:lineRule="exact"/>
        <w:rPr>
          <w:rFonts w:asciiTheme="minorEastAsia" w:hAnsiTheme="minorEastAsia" w:eastAsiaTheme="minorEastAsia" w:cstheme="minorEastAsia"/>
          <w:highlight w:val="none"/>
        </w:rPr>
      </w:pPr>
    </w:p>
    <w:p>
      <w:pPr>
        <w:pageBreakBefore w:val="0"/>
        <w:widowControl/>
        <w:kinsoku/>
        <w:overflowPunct/>
        <w:topLinePunct w:val="0"/>
        <w:bidi w:val="0"/>
        <w:spacing w:line="440" w:lineRule="exact"/>
        <w:ind w:firstLine="643" w:firstLineChars="200"/>
        <w:rPr>
          <w:rFonts w:hint="eastAsia" w:ascii="宋体" w:hAnsi="宋体" w:cs="宋体"/>
          <w:b/>
          <w:kern w:val="0"/>
          <w:sz w:val="32"/>
          <w:szCs w:val="28"/>
          <w:lang w:bidi="ar"/>
        </w:rPr>
      </w:pPr>
    </w:p>
    <w:p>
      <w:pPr>
        <w:pageBreakBefore w:val="0"/>
        <w:widowControl/>
        <w:kinsoku/>
        <w:overflowPunct/>
        <w:topLinePunct w:val="0"/>
        <w:bidi w:val="0"/>
        <w:spacing w:line="440" w:lineRule="exact"/>
        <w:ind w:firstLine="643" w:firstLineChars="200"/>
        <w:rPr>
          <w:rFonts w:hint="default" w:ascii="宋体" w:hAnsi="宋体" w:cs="宋体"/>
          <w:b/>
          <w:kern w:val="0"/>
          <w:sz w:val="32"/>
          <w:szCs w:val="28"/>
          <w:lang w:val="en-US" w:eastAsia="zh-CN" w:bidi="ar"/>
        </w:rPr>
      </w:pPr>
      <w:r>
        <w:rPr>
          <w:rFonts w:hint="eastAsia" w:ascii="宋体" w:hAnsi="宋体" w:cs="宋体"/>
          <w:b/>
          <w:kern w:val="0"/>
          <w:sz w:val="32"/>
          <w:szCs w:val="28"/>
          <w:lang w:bidi="ar"/>
        </w:rPr>
        <w:t>采   购   人：吉林省医药中等职业学校</w:t>
      </w:r>
    </w:p>
    <w:p>
      <w:pPr>
        <w:pageBreakBefore w:val="0"/>
        <w:widowControl/>
        <w:kinsoku/>
        <w:overflowPunct/>
        <w:topLinePunct w:val="0"/>
        <w:bidi w:val="0"/>
        <w:spacing w:line="440" w:lineRule="exact"/>
        <w:ind w:firstLine="643" w:firstLineChars="200"/>
        <w:rPr>
          <w:rFonts w:hint="eastAsia" w:ascii="宋体" w:hAnsi="宋体" w:cs="宋体"/>
          <w:b/>
          <w:kern w:val="0"/>
          <w:sz w:val="32"/>
          <w:szCs w:val="28"/>
          <w:lang w:bidi="ar"/>
        </w:rPr>
      </w:pPr>
    </w:p>
    <w:p>
      <w:pPr>
        <w:pageBreakBefore w:val="0"/>
        <w:widowControl/>
        <w:kinsoku/>
        <w:overflowPunct/>
        <w:topLinePunct w:val="0"/>
        <w:bidi w:val="0"/>
        <w:spacing w:line="440" w:lineRule="exact"/>
        <w:ind w:firstLine="643" w:firstLineChars="200"/>
        <w:rPr>
          <w:rFonts w:hint="eastAsia" w:ascii="宋体" w:hAnsi="宋体" w:cs="宋体"/>
          <w:b/>
          <w:kern w:val="0"/>
          <w:sz w:val="32"/>
          <w:szCs w:val="28"/>
          <w:lang w:bidi="ar"/>
        </w:rPr>
      </w:pPr>
      <w:r>
        <w:rPr>
          <w:rFonts w:hint="eastAsia" w:ascii="宋体" w:hAnsi="宋体" w:cs="宋体"/>
          <w:b/>
          <w:kern w:val="0"/>
          <w:sz w:val="32"/>
          <w:szCs w:val="28"/>
          <w:lang w:bidi="ar"/>
        </w:rPr>
        <w:t xml:space="preserve">采购代理机构：吉林省永峰工程项目管理有限公司 </w:t>
      </w:r>
    </w:p>
    <w:p>
      <w:pPr>
        <w:pageBreakBefore w:val="0"/>
        <w:widowControl/>
        <w:kinsoku/>
        <w:overflowPunct/>
        <w:topLinePunct w:val="0"/>
        <w:bidi w:val="0"/>
        <w:spacing w:line="440" w:lineRule="exact"/>
        <w:ind w:firstLine="643" w:firstLineChars="200"/>
        <w:rPr>
          <w:rFonts w:hint="eastAsia" w:ascii="宋体" w:hAnsi="宋体" w:cs="宋体"/>
          <w:b/>
          <w:kern w:val="0"/>
          <w:sz w:val="32"/>
          <w:szCs w:val="28"/>
          <w:lang w:bidi="ar"/>
        </w:rPr>
      </w:pPr>
    </w:p>
    <w:p>
      <w:pPr>
        <w:pageBreakBefore w:val="0"/>
        <w:widowControl/>
        <w:kinsoku/>
        <w:overflowPunct/>
        <w:topLinePunct w:val="0"/>
        <w:bidi w:val="0"/>
        <w:spacing w:line="440" w:lineRule="exact"/>
        <w:ind w:firstLine="643" w:firstLineChars="200"/>
        <w:jc w:val="center"/>
        <w:rPr>
          <w:rFonts w:hint="eastAsia" w:ascii="宋体" w:hAnsi="宋体" w:cs="宋体"/>
          <w:b/>
          <w:kern w:val="0"/>
          <w:sz w:val="32"/>
          <w:szCs w:val="28"/>
          <w:lang w:bidi="ar"/>
        </w:rPr>
      </w:pPr>
      <w:r>
        <w:rPr>
          <w:rFonts w:hint="eastAsia" w:ascii="宋体" w:hAnsi="宋体" w:cs="宋体"/>
          <w:b/>
          <w:kern w:val="0"/>
          <w:sz w:val="32"/>
          <w:szCs w:val="28"/>
          <w:lang w:bidi="ar"/>
        </w:rPr>
        <w:t>二〇二</w:t>
      </w:r>
      <w:r>
        <w:rPr>
          <w:rFonts w:hint="eastAsia" w:ascii="宋体" w:hAnsi="宋体" w:cs="宋体"/>
          <w:b/>
          <w:kern w:val="0"/>
          <w:sz w:val="32"/>
          <w:szCs w:val="28"/>
          <w:lang w:val="en-US" w:eastAsia="zh-CN" w:bidi="ar"/>
        </w:rPr>
        <w:t>三</w:t>
      </w:r>
      <w:r>
        <w:rPr>
          <w:rFonts w:hint="eastAsia" w:ascii="宋体" w:hAnsi="宋体" w:cs="宋体"/>
          <w:b/>
          <w:kern w:val="0"/>
          <w:sz w:val="32"/>
          <w:szCs w:val="28"/>
          <w:lang w:bidi="ar"/>
        </w:rPr>
        <w:t>年</w:t>
      </w:r>
      <w:r>
        <w:rPr>
          <w:rFonts w:hint="eastAsia" w:ascii="宋体" w:hAnsi="宋体" w:cs="宋体"/>
          <w:b/>
          <w:kern w:val="0"/>
          <w:sz w:val="32"/>
          <w:szCs w:val="28"/>
          <w:lang w:val="en-US" w:eastAsia="zh-CN" w:bidi="ar"/>
        </w:rPr>
        <w:t>六</w:t>
      </w:r>
      <w:r>
        <w:rPr>
          <w:rFonts w:hint="eastAsia" w:ascii="宋体" w:hAnsi="宋体" w:cs="宋体"/>
          <w:b/>
          <w:kern w:val="0"/>
          <w:sz w:val="32"/>
          <w:szCs w:val="28"/>
          <w:lang w:bidi="ar"/>
        </w:rPr>
        <w:t>月</w:t>
      </w:r>
    </w:p>
    <w:p>
      <w:pPr>
        <w:pageBreakBefore w:val="0"/>
        <w:widowControl/>
        <w:kinsoku/>
        <w:overflowPunct/>
        <w:topLinePunct w:val="0"/>
        <w:bidi w:val="0"/>
        <w:spacing w:line="440" w:lineRule="exact"/>
        <w:jc w:val="left"/>
        <w:rPr>
          <w:rFonts w:asciiTheme="minorEastAsia" w:hAnsiTheme="minorEastAsia" w:eastAsiaTheme="minorEastAsia" w:cstheme="minorEastAsia"/>
          <w:b/>
          <w:kern w:val="0"/>
          <w:sz w:val="30"/>
          <w:szCs w:val="30"/>
          <w:highlight w:val="none"/>
        </w:rPr>
        <w:sectPr>
          <w:pgSz w:w="11906" w:h="16838"/>
          <w:pgMar w:top="1134" w:right="1134" w:bottom="1134" w:left="1701" w:header="709" w:footer="850" w:gutter="0"/>
          <w:cols w:space="720" w:num="1"/>
        </w:sectPr>
      </w:pPr>
    </w:p>
    <w:p>
      <w:pPr>
        <w:pageBreakBefore w:val="0"/>
        <w:kinsoku/>
        <w:overflowPunct/>
        <w:topLinePunct w:val="0"/>
        <w:autoSpaceDE w:val="0"/>
        <w:autoSpaceDN w:val="0"/>
        <w:bidi w:val="0"/>
        <w:adjustRightInd w:val="0"/>
        <w:spacing w:before="120" w:beforeLines="50" w:line="440" w:lineRule="exact"/>
        <w:jc w:val="center"/>
        <w:rPr>
          <w:rFonts w:asciiTheme="minorEastAsia" w:hAnsiTheme="minorEastAsia" w:eastAsiaTheme="minorEastAsia" w:cstheme="minorEastAsia"/>
          <w:b/>
          <w:sz w:val="52"/>
          <w:szCs w:val="52"/>
          <w:highlight w:val="none"/>
          <w:lang w:val="zh-CN"/>
        </w:rPr>
      </w:pPr>
      <w:r>
        <w:rPr>
          <w:rFonts w:hint="eastAsia" w:asciiTheme="minorEastAsia" w:hAnsiTheme="minorEastAsia" w:eastAsiaTheme="minorEastAsia" w:cstheme="minorEastAsia"/>
          <w:b/>
          <w:sz w:val="52"/>
          <w:szCs w:val="52"/>
          <w:highlight w:val="none"/>
          <w:lang w:val="zh-CN"/>
        </w:rPr>
        <w:t>目  录</w:t>
      </w:r>
    </w:p>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b/>
          <w:sz w:val="44"/>
          <w:highlight w:val="none"/>
          <w:lang w:val="zh-CN"/>
        </w:rPr>
      </w:pPr>
    </w:p>
    <w:p>
      <w:pPr>
        <w:pStyle w:val="23"/>
        <w:pageBreakBefore w:val="0"/>
        <w:tabs>
          <w:tab w:val="right" w:leader="dot" w:pos="8845"/>
        </w:tabs>
        <w:kinsoku/>
        <w:overflowPunct/>
        <w:topLinePunct w:val="0"/>
        <w:bidi w:val="0"/>
        <w:spacing w:line="480" w:lineRule="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TOC \* MERGEFORMAT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第一章 招标公告</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lang w:val="en-US" w:eastAsia="zh-CN"/>
        </w:rPr>
        <w:t>2</w:t>
      </w:r>
    </w:p>
    <w:p>
      <w:pPr>
        <w:pStyle w:val="23"/>
        <w:pageBreakBefore w:val="0"/>
        <w:tabs>
          <w:tab w:val="right" w:leader="dot" w:pos="8845"/>
        </w:tabs>
        <w:kinsoku/>
        <w:overflowPunct/>
        <w:topLinePunct w:val="0"/>
        <w:bidi w:val="0"/>
        <w:spacing w:line="480" w:lineRule="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rPr>
        <w:t>第二章 投标人须知及前附表</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lang w:val="en-US" w:eastAsia="zh-CN"/>
        </w:rPr>
        <w:t>5</w:t>
      </w:r>
    </w:p>
    <w:p>
      <w:pPr>
        <w:pStyle w:val="23"/>
        <w:pageBreakBefore w:val="0"/>
        <w:tabs>
          <w:tab w:val="right" w:leader="dot" w:pos="8845"/>
        </w:tabs>
        <w:kinsoku/>
        <w:overflowPunct/>
        <w:topLinePunct w:val="0"/>
        <w:bidi w:val="0"/>
        <w:spacing w:line="480" w:lineRule="auto"/>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zh-CN"/>
        </w:rPr>
        <w:t xml:space="preserve">第三章 </w:t>
      </w:r>
      <w:r>
        <w:rPr>
          <w:rFonts w:hint="eastAsia" w:asciiTheme="minorEastAsia" w:hAnsiTheme="minorEastAsia" w:eastAsiaTheme="minorEastAsia" w:cstheme="minorEastAsia"/>
          <w:sz w:val="30"/>
          <w:szCs w:val="30"/>
          <w:highlight w:val="none"/>
          <w:lang w:val="en-US" w:eastAsia="zh-CN"/>
        </w:rPr>
        <w:t>政府采购政策</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_Toc9351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en-US" w:eastAsia="zh-CN"/>
        </w:rPr>
        <w:t>22</w:t>
      </w:r>
      <w:r>
        <w:rPr>
          <w:rFonts w:hint="eastAsia" w:asciiTheme="minorEastAsia" w:hAnsiTheme="minorEastAsia" w:eastAsiaTheme="minorEastAsia" w:cstheme="minorEastAsia"/>
          <w:sz w:val="30"/>
          <w:szCs w:val="30"/>
          <w:highlight w:val="none"/>
        </w:rPr>
        <w:fldChar w:fldCharType="end"/>
      </w:r>
    </w:p>
    <w:p>
      <w:pPr>
        <w:pStyle w:val="23"/>
        <w:pageBreakBefore w:val="0"/>
        <w:tabs>
          <w:tab w:val="right" w:leader="dot" w:pos="8845"/>
        </w:tabs>
        <w:kinsoku/>
        <w:overflowPunct/>
        <w:topLinePunct w:val="0"/>
        <w:bidi w:val="0"/>
        <w:spacing w:line="480" w:lineRule="auto"/>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zh-CN"/>
        </w:rPr>
        <w:t>第四章</w:t>
      </w:r>
      <w:r>
        <w:rPr>
          <w:rFonts w:hint="eastAsia" w:asciiTheme="minorEastAsia" w:hAnsiTheme="minorEastAsia" w:eastAsiaTheme="minorEastAsia" w:cstheme="minorEastAsia"/>
          <w:sz w:val="30"/>
          <w:szCs w:val="30"/>
          <w:highlight w:val="none"/>
        </w:rPr>
        <w:t xml:space="preserve"> 评标标准和方法（综合评分法）</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_Toc16993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rPr>
        <w:fldChar w:fldCharType="end"/>
      </w:r>
    </w:p>
    <w:p>
      <w:pPr>
        <w:pStyle w:val="23"/>
        <w:pageBreakBefore w:val="0"/>
        <w:tabs>
          <w:tab w:val="right" w:leader="dot" w:pos="8845"/>
        </w:tabs>
        <w:kinsoku/>
        <w:overflowPunct/>
        <w:topLinePunct w:val="0"/>
        <w:bidi w:val="0"/>
        <w:spacing w:line="480" w:lineRule="auto"/>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zh-CN"/>
        </w:rPr>
        <w:t>第五章 合同条款</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_Toc24161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en-US" w:eastAsia="zh-CN"/>
        </w:rPr>
        <w:t>31</w:t>
      </w:r>
      <w:r>
        <w:rPr>
          <w:rFonts w:hint="eastAsia" w:asciiTheme="minorEastAsia" w:hAnsiTheme="minorEastAsia" w:eastAsiaTheme="minorEastAsia" w:cstheme="minorEastAsia"/>
          <w:sz w:val="30"/>
          <w:szCs w:val="30"/>
          <w:highlight w:val="none"/>
        </w:rPr>
        <w:fldChar w:fldCharType="end"/>
      </w:r>
    </w:p>
    <w:p>
      <w:pPr>
        <w:pStyle w:val="23"/>
        <w:pageBreakBefore w:val="0"/>
        <w:tabs>
          <w:tab w:val="right" w:leader="dot" w:pos="8845"/>
        </w:tabs>
        <w:kinsoku/>
        <w:overflowPunct/>
        <w:topLinePunct w:val="0"/>
        <w:bidi w:val="0"/>
        <w:spacing w:line="480" w:lineRule="auto"/>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zh-CN"/>
        </w:rPr>
        <w:t>第六章 采购项目技术和商务要求</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_Toc14954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en-US" w:eastAsia="zh-CN"/>
        </w:rPr>
        <w:t>32</w:t>
      </w:r>
      <w:r>
        <w:rPr>
          <w:rFonts w:hint="eastAsia" w:asciiTheme="minorEastAsia" w:hAnsiTheme="minorEastAsia" w:eastAsiaTheme="minorEastAsia" w:cstheme="minorEastAsia"/>
          <w:sz w:val="30"/>
          <w:szCs w:val="30"/>
          <w:highlight w:val="none"/>
        </w:rPr>
        <w:fldChar w:fldCharType="end"/>
      </w:r>
    </w:p>
    <w:p>
      <w:pPr>
        <w:pStyle w:val="23"/>
        <w:pageBreakBefore w:val="0"/>
        <w:tabs>
          <w:tab w:val="right" w:leader="dot" w:pos="8845"/>
        </w:tabs>
        <w:kinsoku/>
        <w:overflowPunct/>
        <w:topLinePunct w:val="0"/>
        <w:bidi w:val="0"/>
        <w:spacing w:line="480" w:lineRule="auto"/>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sz w:val="30"/>
          <w:szCs w:val="30"/>
          <w:highlight w:val="none"/>
          <w:lang w:val="zh-CN"/>
        </w:rPr>
        <w:t>第</w:t>
      </w:r>
      <w:r>
        <w:rPr>
          <w:rFonts w:hint="eastAsia" w:asciiTheme="minorEastAsia" w:hAnsiTheme="minorEastAsia" w:eastAsiaTheme="minorEastAsia" w:cstheme="minorEastAsia"/>
          <w:sz w:val="30"/>
          <w:szCs w:val="30"/>
          <w:highlight w:val="none"/>
          <w:lang w:val="en-US" w:eastAsia="zh-CN"/>
        </w:rPr>
        <w:t>七</w:t>
      </w:r>
      <w:r>
        <w:rPr>
          <w:rFonts w:hint="eastAsia" w:asciiTheme="minorEastAsia" w:hAnsiTheme="minorEastAsia" w:eastAsiaTheme="minorEastAsia" w:cstheme="minorEastAsia"/>
          <w:sz w:val="30"/>
          <w:szCs w:val="30"/>
          <w:highlight w:val="none"/>
          <w:lang w:val="zh-CN"/>
        </w:rPr>
        <w:t>章 投标文件构成、要求及格式</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_Toc14954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en-US" w:eastAsia="zh-CN"/>
        </w:rPr>
        <w:t>34</w:t>
      </w:r>
      <w:r>
        <w:rPr>
          <w:rFonts w:hint="eastAsia" w:asciiTheme="minorEastAsia" w:hAnsiTheme="minorEastAsia" w:eastAsiaTheme="minorEastAsia" w:cstheme="minorEastAsia"/>
          <w:sz w:val="30"/>
          <w:szCs w:val="30"/>
          <w:highlight w:val="none"/>
        </w:rPr>
        <w:fldChar w:fldCharType="end"/>
      </w:r>
    </w:p>
    <w:p>
      <w:pPr>
        <w:pageBreakBefore w:val="0"/>
        <w:kinsoku/>
        <w:overflowPunct/>
        <w:topLinePunct w:val="0"/>
        <w:autoSpaceDE w:val="0"/>
        <w:autoSpaceDN w:val="0"/>
        <w:bidi w:val="0"/>
        <w:adjustRightInd w:val="0"/>
        <w:spacing w:line="480" w:lineRule="auto"/>
        <w:ind w:firstLine="600" w:firstLineChars="200"/>
        <w:jc w:val="center"/>
        <w:rPr>
          <w:rFonts w:asciiTheme="minorEastAsia" w:hAnsiTheme="minorEastAsia" w:eastAsiaTheme="minorEastAsia" w:cstheme="minorEastAsia"/>
          <w:sz w:val="30"/>
          <w:szCs w:val="30"/>
          <w:highlight w:val="none"/>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24"/>
          <w:szCs w:val="2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sz w:val="24"/>
          <w:szCs w:val="24"/>
          <w:highlight w:val="none"/>
          <w:lang w:val="zh-CN"/>
        </w:rPr>
      </w:pPr>
    </w:p>
    <w:p>
      <w:pPr>
        <w:pageBreakBefore w:val="0"/>
        <w:kinsoku/>
        <w:overflowPunct/>
        <w:topLinePunct w:val="0"/>
        <w:bidi w:val="0"/>
        <w:spacing w:line="440" w:lineRule="exact"/>
        <w:rPr>
          <w:rFonts w:asciiTheme="minorEastAsia" w:hAnsiTheme="minorEastAsia" w:eastAsiaTheme="minorEastAsia" w:cstheme="minorEastAsia"/>
          <w:highlight w:val="none"/>
          <w:lang w:val="zh-CN"/>
        </w:rPr>
      </w:pPr>
    </w:p>
    <w:p>
      <w:pPr>
        <w:pageBreakBefore w:val="0"/>
        <w:kinsoku/>
        <w:overflowPunct/>
        <w:topLinePunct w:val="0"/>
        <w:bidi w:val="0"/>
        <w:spacing w:line="440" w:lineRule="exact"/>
        <w:rPr>
          <w:rFonts w:asciiTheme="minorEastAsia" w:hAnsiTheme="minorEastAsia" w:eastAsiaTheme="minorEastAsia" w:cstheme="minorEastAsia"/>
          <w:highlight w:val="none"/>
          <w:lang w:val="zh-CN"/>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440" w:lineRule="exact"/>
        <w:textAlignment w:val="auto"/>
        <w:rPr>
          <w:rFonts w:asciiTheme="minorEastAsia" w:hAnsiTheme="minorEastAsia" w:eastAsiaTheme="minorEastAsia" w:cstheme="minorEastAsia"/>
          <w:sz w:val="40"/>
          <w:szCs w:val="18"/>
          <w:highlight w:val="none"/>
          <w:lang w:val="zh-CN"/>
        </w:rPr>
        <w:sectPr>
          <w:footerReference r:id="rId3" w:type="default"/>
          <w:pgSz w:w="11907" w:h="16840"/>
          <w:pgMar w:top="1134" w:right="1474" w:bottom="1134" w:left="1474" w:header="851" w:footer="1418" w:gutter="0"/>
          <w:pgNumType w:fmt="decimal" w:start="1"/>
          <w:cols w:space="720" w:num="1"/>
        </w:sectPr>
      </w:pPr>
      <w:bookmarkStart w:id="0" w:name="_Toc495651137"/>
      <w:bookmarkStart w:id="1" w:name="_Toc16412"/>
    </w:p>
    <w:p>
      <w:pPr>
        <w:pStyle w:val="4"/>
        <w:keepNext/>
        <w:keepLines/>
        <w:pageBreakBefore w:val="0"/>
        <w:widowControl w:val="0"/>
        <w:numPr>
          <w:ilvl w:val="0"/>
          <w:numId w:val="0"/>
        </w:numPr>
        <w:tabs>
          <w:tab w:val="left" w:pos="1251"/>
          <w:tab w:val="center" w:pos="5095"/>
        </w:tabs>
        <w:kinsoku/>
        <w:wordWrap/>
        <w:overflowPunct/>
        <w:topLinePunct w:val="0"/>
        <w:autoSpaceDE/>
        <w:autoSpaceDN/>
        <w:bidi w:val="0"/>
        <w:adjustRightInd/>
        <w:snapToGrid/>
        <w:spacing w:before="0" w:after="0" w:line="440" w:lineRule="exact"/>
        <w:jc w:val="left"/>
        <w:textAlignment w:val="auto"/>
        <w:rPr>
          <w:rFonts w:hint="eastAsia" w:ascii="宋体" w:hAnsi="宋体" w:eastAsia="宋体" w:cs="宋体"/>
          <w:b/>
          <w:bCs/>
          <w:sz w:val="22"/>
          <w:szCs w:val="22"/>
        </w:rPr>
      </w:pPr>
      <w:r>
        <w:rPr>
          <w:rFonts w:hint="eastAsia" w:asciiTheme="minorEastAsia" w:hAnsiTheme="minorEastAsia" w:eastAsiaTheme="minorEastAsia" w:cstheme="minorEastAsia"/>
          <w:sz w:val="32"/>
          <w:szCs w:val="15"/>
          <w:highlight w:val="none"/>
          <w:lang w:val="zh-CN"/>
        </w:rPr>
        <w:tab/>
      </w:r>
      <w:r>
        <w:rPr>
          <w:rFonts w:hint="eastAsia" w:asciiTheme="minorEastAsia" w:hAnsiTheme="minorEastAsia" w:eastAsiaTheme="minorEastAsia" w:cstheme="minorEastAsia"/>
          <w:sz w:val="32"/>
          <w:szCs w:val="15"/>
          <w:highlight w:val="none"/>
          <w:lang w:val="en-US" w:eastAsia="zh-CN"/>
        </w:rPr>
        <w:t xml:space="preserve">           第一章   </w:t>
      </w:r>
      <w:r>
        <w:rPr>
          <w:rFonts w:hint="eastAsia" w:asciiTheme="minorEastAsia" w:hAnsiTheme="minorEastAsia" w:eastAsiaTheme="minorEastAsia" w:cstheme="minorEastAsia"/>
          <w:sz w:val="32"/>
          <w:szCs w:val="15"/>
          <w:highlight w:val="none"/>
          <w:lang w:val="zh-CN"/>
        </w:rPr>
        <w:t>招标公告</w:t>
      </w:r>
      <w:bookmarkEnd w:id="0"/>
      <w:bookmarkEnd w:id="1"/>
      <w:bookmarkStart w:id="2" w:name="_Toc35393790"/>
      <w:bookmarkStart w:id="3" w:name="_Toc28359002"/>
      <w:bookmarkStart w:id="4" w:name="_Toc35393621"/>
      <w:bookmarkStart w:id="5" w:name="_Toc28359079"/>
      <w:bookmarkStart w:id="6" w:name="_Hlk24379207"/>
      <w:bookmarkStart w:id="7" w:name="_Toc495651138"/>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项目概况</w:t>
      </w:r>
    </w:p>
    <w:p>
      <w:pPr>
        <w:pBdr>
          <w:top w:val="single" w:color="auto" w:sz="4" w:space="1"/>
          <w:left w:val="single" w:color="auto" w:sz="4" w:space="4"/>
          <w:bottom w:val="single" w:color="auto" w:sz="4" w:space="1"/>
          <w:right w:val="single" w:color="auto" w:sz="4" w:space="4"/>
        </w:pBdr>
        <w:spacing w:line="420" w:lineRule="exact"/>
        <w:ind w:firstLine="440" w:firstLineChars="200"/>
        <w:rPr>
          <w:rFonts w:hint="eastAsia" w:ascii="宋体" w:hAnsi="宋体" w:cs="宋体"/>
          <w:sz w:val="22"/>
          <w:szCs w:val="22"/>
        </w:rPr>
      </w:pPr>
      <w:r>
        <w:rPr>
          <w:rFonts w:hint="eastAsia" w:ascii="宋体" w:hAnsi="宋体" w:eastAsia="宋体" w:cs="宋体"/>
          <w:sz w:val="22"/>
          <w:szCs w:val="22"/>
          <w:lang w:val="en-US" w:eastAsia="zh-CN"/>
        </w:rPr>
        <w:t>吉林省医药中等职业学校微信公众号运营</w:t>
      </w:r>
      <w:r>
        <w:rPr>
          <w:rFonts w:hint="eastAsia" w:ascii="宋体" w:hAnsi="宋体" w:eastAsia="宋体" w:cs="宋体"/>
          <w:sz w:val="22"/>
          <w:szCs w:val="22"/>
        </w:rPr>
        <w:t>的潜在供应商应在</w:t>
      </w:r>
      <w:r>
        <w:rPr>
          <w:rFonts w:hint="eastAsia" w:ascii="宋体" w:hAnsi="宋体" w:cs="宋体"/>
          <w:sz w:val="22"/>
          <w:szCs w:val="22"/>
        </w:rPr>
        <w:t>吉林省公共资源交易中</w:t>
      </w:r>
      <w:r>
        <w:rPr>
          <w:rFonts w:hint="eastAsia" w:ascii="宋体" w:hAnsi="宋体" w:cs="宋体"/>
          <w:color w:val="auto"/>
          <w:sz w:val="22"/>
          <w:szCs w:val="22"/>
        </w:rPr>
        <w:t>心（</w:t>
      </w:r>
      <w:r>
        <w:rPr>
          <w:color w:val="auto"/>
          <w:sz w:val="22"/>
          <w:szCs w:val="22"/>
          <w:highlight w:val="none"/>
          <w:u w:val="none"/>
        </w:rPr>
        <w:fldChar w:fldCharType="begin"/>
      </w:r>
      <w:r>
        <w:rPr>
          <w:color w:val="auto"/>
          <w:sz w:val="22"/>
          <w:szCs w:val="22"/>
          <w:highlight w:val="none"/>
          <w:u w:val="none"/>
        </w:rPr>
        <w:instrText xml:space="preserve"> HYPERLINK "http://www.ggzyzx.jl.gov.cn/）获取招标文件，并于2023年03月" </w:instrText>
      </w:r>
      <w:r>
        <w:rPr>
          <w:color w:val="auto"/>
          <w:sz w:val="22"/>
          <w:szCs w:val="22"/>
          <w:highlight w:val="none"/>
          <w:u w:val="none"/>
        </w:rPr>
        <w:fldChar w:fldCharType="separate"/>
      </w:r>
      <w:r>
        <w:rPr>
          <w:rStyle w:val="40"/>
          <w:rFonts w:hint="eastAsia" w:ascii="宋体" w:hAnsi="宋体" w:cs="宋体"/>
          <w:color w:val="auto"/>
          <w:sz w:val="22"/>
          <w:szCs w:val="22"/>
          <w:highlight w:val="none"/>
          <w:u w:val="none"/>
        </w:rPr>
        <w:t>http://www.ggzyzx.jl.gov.cn/）获取招标文件，并于2023年</w:t>
      </w:r>
      <w:r>
        <w:rPr>
          <w:rStyle w:val="40"/>
          <w:rFonts w:hint="eastAsia" w:ascii="宋体" w:hAnsi="宋体" w:cs="宋体"/>
          <w:color w:val="auto"/>
          <w:sz w:val="22"/>
          <w:szCs w:val="22"/>
          <w:highlight w:val="none"/>
          <w:u w:val="none"/>
          <w:lang w:val="en-US" w:eastAsia="zh-CN"/>
        </w:rPr>
        <w:t>07</w:t>
      </w:r>
      <w:r>
        <w:rPr>
          <w:rStyle w:val="40"/>
          <w:rFonts w:hint="eastAsia" w:ascii="宋体" w:hAnsi="宋体" w:cs="宋体"/>
          <w:color w:val="auto"/>
          <w:sz w:val="22"/>
          <w:szCs w:val="22"/>
          <w:highlight w:val="none"/>
          <w:u w:val="none"/>
        </w:rPr>
        <w:t>月</w:t>
      </w:r>
      <w:r>
        <w:rPr>
          <w:rStyle w:val="40"/>
          <w:rFonts w:hint="eastAsia" w:ascii="宋体" w:hAnsi="宋体" w:cs="宋体"/>
          <w:color w:val="auto"/>
          <w:sz w:val="22"/>
          <w:szCs w:val="22"/>
          <w:highlight w:val="none"/>
          <w:u w:val="none"/>
        </w:rPr>
        <w:fldChar w:fldCharType="end"/>
      </w:r>
      <w:r>
        <w:rPr>
          <w:rFonts w:hint="eastAsia" w:ascii="宋体" w:hAnsi="宋体" w:cs="宋体"/>
          <w:sz w:val="22"/>
          <w:szCs w:val="22"/>
          <w:highlight w:val="none"/>
          <w:u w:val="none"/>
          <w:lang w:val="en-US" w:eastAsia="zh-CN"/>
        </w:rPr>
        <w:t>03</w:t>
      </w:r>
      <w:r>
        <w:rPr>
          <w:rFonts w:hint="eastAsia" w:ascii="宋体" w:hAnsi="宋体" w:cs="宋体"/>
          <w:sz w:val="22"/>
          <w:szCs w:val="22"/>
          <w:highlight w:val="none"/>
          <w:u w:val="none"/>
        </w:rPr>
        <w:t>日</w:t>
      </w:r>
      <w:r>
        <w:rPr>
          <w:rFonts w:hint="eastAsia" w:ascii="宋体" w:hAnsi="宋体" w:cs="宋体"/>
          <w:sz w:val="22"/>
          <w:szCs w:val="22"/>
          <w:highlight w:val="none"/>
        </w:rPr>
        <w:t>09时00分（北</w:t>
      </w:r>
      <w:r>
        <w:rPr>
          <w:rFonts w:hint="eastAsia" w:ascii="宋体" w:hAnsi="宋体" w:cs="宋体"/>
          <w:sz w:val="22"/>
          <w:szCs w:val="22"/>
        </w:rPr>
        <w:t>京时间）前递交投标文件。</w:t>
      </w:r>
    </w:p>
    <w:p>
      <w:pPr>
        <w:pageBreakBefore w:val="0"/>
        <w:numPr>
          <w:ilvl w:val="0"/>
          <w:numId w:val="3"/>
        </w:numPr>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项目基本情</w:t>
      </w:r>
      <w:bookmarkEnd w:id="2"/>
      <w:bookmarkEnd w:id="3"/>
      <w:bookmarkEnd w:id="4"/>
      <w:bookmarkEnd w:id="5"/>
      <w:r>
        <w:rPr>
          <w:rFonts w:hint="eastAsia" w:asciiTheme="minorEastAsia" w:hAnsiTheme="minorEastAsia" w:eastAsiaTheme="minorEastAsia" w:cstheme="minorEastAsia"/>
          <w:b/>
          <w:bCs/>
          <w:sz w:val="24"/>
          <w:szCs w:val="24"/>
          <w:highlight w:val="none"/>
          <w:lang w:eastAsia="zh-CN"/>
        </w:rPr>
        <w:t>况：</w:t>
      </w:r>
    </w:p>
    <w:p>
      <w:pPr>
        <w:pageBreakBefore w:val="0"/>
        <w:kinsoku/>
        <w:wordWrap/>
        <w:overflowPunct/>
        <w:topLinePunct w:val="0"/>
        <w:bidi w:val="0"/>
        <w:snapToGrid/>
        <w:spacing w:line="420" w:lineRule="exact"/>
        <w:ind w:firstLine="440" w:firstLineChars="2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项目编号：JLYFZB-2023-0601</w:t>
      </w:r>
      <w:bookmarkStart w:id="99" w:name="_GoBack"/>
      <w:bookmarkEnd w:id="99"/>
    </w:p>
    <w:p>
      <w:pPr>
        <w:pageBreakBefore w:val="0"/>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采购计划编号：采购计划-[2023]-01255号</w:t>
      </w:r>
    </w:p>
    <w:p>
      <w:pPr>
        <w:pageBreakBefore w:val="0"/>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项目名称：吉林省医药中等职业学校微信公众号运营</w:t>
      </w:r>
    </w:p>
    <w:p>
      <w:pPr>
        <w:pageBreakBefore w:val="0"/>
        <w:kinsoku/>
        <w:wordWrap/>
        <w:overflowPunct/>
        <w:topLinePunct w:val="0"/>
        <w:bidi w:val="0"/>
        <w:snapToGrid/>
        <w:spacing w:line="420" w:lineRule="exact"/>
        <w:ind w:firstLine="440" w:firstLineChars="2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预算金额：</w:t>
      </w:r>
      <w:r>
        <w:rPr>
          <w:rFonts w:hint="eastAsia" w:asciiTheme="minorEastAsia" w:hAnsiTheme="minorEastAsia" w:eastAsiaTheme="minorEastAsia" w:cstheme="minorEastAsia"/>
          <w:sz w:val="22"/>
          <w:szCs w:val="22"/>
          <w:highlight w:val="none"/>
          <w:lang w:val="en-US" w:eastAsia="zh-CN"/>
        </w:rPr>
        <w:t>280，000.00元</w:t>
      </w:r>
    </w:p>
    <w:p>
      <w:pPr>
        <w:pageBreakBefore w:val="0"/>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最高限价：</w:t>
      </w:r>
      <w:r>
        <w:rPr>
          <w:rFonts w:hint="eastAsia" w:asciiTheme="minorEastAsia" w:hAnsiTheme="minorEastAsia" w:eastAsiaTheme="minorEastAsia" w:cstheme="minorEastAsia"/>
          <w:sz w:val="22"/>
          <w:szCs w:val="22"/>
          <w:highlight w:val="none"/>
          <w:lang w:val="en-US" w:eastAsia="zh-CN"/>
        </w:rPr>
        <w:t>280，000.00元</w:t>
      </w:r>
    </w:p>
    <w:p>
      <w:pPr>
        <w:pageBreakBefore w:val="0"/>
        <w:kinsoku/>
        <w:wordWrap/>
        <w:overflowPunct/>
        <w:topLinePunct w:val="0"/>
        <w:bidi w:val="0"/>
        <w:snapToGrid/>
        <w:spacing w:line="420" w:lineRule="exact"/>
        <w:ind w:firstLine="440" w:firstLineChars="200"/>
        <w:textAlignment w:val="auto"/>
      </w:pPr>
      <w:r>
        <w:rPr>
          <w:rFonts w:hint="eastAsia" w:asciiTheme="minorEastAsia" w:hAnsiTheme="minorEastAsia" w:eastAsiaTheme="minorEastAsia" w:cstheme="minorEastAsia"/>
          <w:sz w:val="22"/>
          <w:szCs w:val="22"/>
          <w:highlight w:val="none"/>
        </w:rPr>
        <w:t>采购需求：</w:t>
      </w:r>
    </w:p>
    <w:p>
      <w:pPr>
        <w:pageBreakBefore w:val="0"/>
        <w:kinsoku/>
        <w:wordWrap/>
        <w:overflowPunct/>
        <w:topLinePunct w:val="0"/>
        <w:bidi w:val="0"/>
        <w:snapToGrid/>
        <w:spacing w:line="420" w:lineRule="exact"/>
        <w:ind w:firstLine="880" w:firstLineChars="4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b w:val="0"/>
          <w:bCs w:val="0"/>
          <w:sz w:val="22"/>
          <w:szCs w:val="22"/>
          <w:highlight w:val="none"/>
          <w:lang w:val="en-US" w:eastAsia="zh-CN"/>
        </w:rPr>
        <w:t>.服务内</w:t>
      </w:r>
      <w:r>
        <w:rPr>
          <w:rFonts w:hint="eastAsia" w:asciiTheme="minorEastAsia" w:hAnsiTheme="minorEastAsia" w:eastAsiaTheme="minorEastAsia" w:cstheme="minorEastAsia"/>
          <w:sz w:val="22"/>
          <w:szCs w:val="22"/>
          <w:highlight w:val="none"/>
          <w:lang w:val="en-US" w:eastAsia="zh-CN"/>
        </w:rPr>
        <w:t>容：微信公众号运营、活动策划等（具体详见招标文件）。</w:t>
      </w:r>
    </w:p>
    <w:p>
      <w:pPr>
        <w:pageBreakBefore w:val="0"/>
        <w:kinsoku/>
        <w:wordWrap/>
        <w:overflowPunct/>
        <w:topLinePunct w:val="0"/>
        <w:bidi w:val="0"/>
        <w:snapToGrid/>
        <w:spacing w:line="420" w:lineRule="exact"/>
        <w:ind w:firstLine="880" w:firstLineChars="4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2.服务地点：吉林省医药中等职业学校。</w:t>
      </w:r>
    </w:p>
    <w:p>
      <w:pPr>
        <w:pageBreakBefore w:val="0"/>
        <w:kinsoku/>
        <w:wordWrap/>
        <w:overflowPunct/>
        <w:topLinePunct w:val="0"/>
        <w:bidi w:val="0"/>
        <w:snapToGrid/>
        <w:spacing w:line="420" w:lineRule="exact"/>
        <w:ind w:firstLine="880" w:firstLineChars="400"/>
        <w:textAlignment w:val="auto"/>
        <w:rPr>
          <w:rFonts w:hint="eastAsia" w:asciiTheme="minorEastAsia" w:hAnsiTheme="minorEastAsia" w:eastAsiaTheme="minorEastAsia" w:cstheme="minorEastAsia"/>
          <w:b w:val="0"/>
          <w:bCs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3.服务期限：</w:t>
      </w:r>
      <w:r>
        <w:rPr>
          <w:rFonts w:hint="eastAsia" w:asciiTheme="minorEastAsia" w:hAnsiTheme="minorEastAsia" w:eastAsiaTheme="minorEastAsia" w:cstheme="minorEastAsia"/>
          <w:b w:val="0"/>
          <w:bCs w:val="0"/>
          <w:sz w:val="22"/>
          <w:szCs w:val="22"/>
          <w:highlight w:val="none"/>
          <w:lang w:val="zh-CN" w:eastAsia="zh-CN"/>
        </w:rPr>
        <w:t>合同签订之日起1年，</w:t>
      </w:r>
      <w:r>
        <w:rPr>
          <w:rFonts w:hint="eastAsia" w:asciiTheme="minorEastAsia" w:hAnsiTheme="minorEastAsia" w:eastAsiaTheme="minorEastAsia" w:cstheme="minorEastAsia"/>
          <w:b w:val="0"/>
          <w:bCs w:val="0"/>
          <w:sz w:val="22"/>
          <w:szCs w:val="22"/>
          <w:highlight w:val="none"/>
          <w:lang w:val="en-US" w:eastAsia="zh-CN"/>
        </w:rPr>
        <w:t>合同满一年经考核合格后，签订下一年合同。</w:t>
      </w:r>
    </w:p>
    <w:p>
      <w:pPr>
        <w:pageBreakBefore w:val="0"/>
        <w:kinsoku/>
        <w:wordWrap/>
        <w:overflowPunct/>
        <w:topLinePunct w:val="0"/>
        <w:bidi w:val="0"/>
        <w:snapToGrid/>
        <w:spacing w:line="420" w:lineRule="exact"/>
        <w:ind w:firstLine="880" w:firstLineChars="4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4.服务标准：优质服务。</w:t>
      </w:r>
    </w:p>
    <w:p>
      <w:pPr>
        <w:pageBreakBefore w:val="0"/>
        <w:kinsoku/>
        <w:wordWrap/>
        <w:overflowPunct/>
        <w:topLinePunct w:val="0"/>
        <w:bidi w:val="0"/>
        <w:snapToGrid/>
        <w:spacing w:line="420" w:lineRule="exact"/>
        <w:ind w:firstLine="880" w:firstLineChars="4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5.资金来源：财政资金，已落实。</w:t>
      </w:r>
    </w:p>
    <w:p>
      <w:pPr>
        <w:pageBreakBefore w:val="0"/>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zh-CN" w:eastAsia="zh-CN"/>
        </w:rPr>
        <w:t>合同履行期限：</w:t>
      </w:r>
      <w:r>
        <w:rPr>
          <w:rFonts w:hint="eastAsia" w:asciiTheme="minorEastAsia" w:hAnsiTheme="minorEastAsia" w:eastAsiaTheme="minorEastAsia" w:cstheme="minorEastAsia"/>
          <w:sz w:val="22"/>
          <w:szCs w:val="22"/>
          <w:highlight w:val="none"/>
          <w:lang w:val="en-US" w:eastAsia="zh-CN"/>
        </w:rPr>
        <w:t>自合同签</w:t>
      </w:r>
      <w:r>
        <w:rPr>
          <w:rFonts w:hint="eastAsia" w:asciiTheme="minorEastAsia" w:hAnsiTheme="minorEastAsia" w:eastAsiaTheme="minorEastAsia" w:cstheme="minorEastAsia"/>
          <w:sz w:val="22"/>
          <w:szCs w:val="22"/>
          <w:highlight w:val="none"/>
        </w:rPr>
        <w:t>订之日起至合同履行完毕</w:t>
      </w:r>
      <w:r>
        <w:rPr>
          <w:rFonts w:hint="eastAsia" w:asciiTheme="minorEastAsia" w:hAnsiTheme="minorEastAsia" w:eastAsiaTheme="minorEastAsia" w:cstheme="minorEastAsia"/>
          <w:sz w:val="22"/>
          <w:szCs w:val="22"/>
          <w:highlight w:val="none"/>
          <w:lang w:eastAsia="zh-CN"/>
        </w:rPr>
        <w:t>。</w:t>
      </w:r>
    </w:p>
    <w:p>
      <w:pPr>
        <w:pStyle w:val="47"/>
        <w:pageBreakBefore w:val="0"/>
        <w:numPr>
          <w:ilvl w:val="0"/>
          <w:numId w:val="0"/>
        </w:numPr>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本项目</w:t>
      </w:r>
      <w:r>
        <w:rPr>
          <w:rFonts w:hint="eastAsia" w:asciiTheme="minorEastAsia" w:hAnsiTheme="minorEastAsia" w:eastAsiaTheme="minorEastAsia" w:cstheme="minorEastAsia"/>
          <w:sz w:val="22"/>
          <w:szCs w:val="22"/>
          <w:highlight w:val="none"/>
          <w:lang w:val="en-US" w:eastAsia="zh-CN"/>
        </w:rPr>
        <w:t>不</w:t>
      </w:r>
      <w:r>
        <w:rPr>
          <w:rFonts w:hint="eastAsia" w:asciiTheme="minorEastAsia" w:hAnsiTheme="minorEastAsia" w:eastAsiaTheme="minorEastAsia" w:cstheme="minorEastAsia"/>
          <w:sz w:val="22"/>
          <w:szCs w:val="22"/>
          <w:highlight w:val="none"/>
        </w:rPr>
        <w:t>接受联合体投标</w:t>
      </w:r>
    </w:p>
    <w:bookmarkEnd w:id="6"/>
    <w:p>
      <w:pPr>
        <w:pageBreakBefore w:val="0"/>
        <w:kinsoku/>
        <w:wordWrap/>
        <w:overflowPunct/>
        <w:topLinePunct w:val="0"/>
        <w:bidi w:val="0"/>
        <w:snapToGrid/>
        <w:spacing w:line="420" w:lineRule="exact"/>
        <w:textAlignment w:val="auto"/>
        <w:rPr>
          <w:rFonts w:asciiTheme="minorEastAsia" w:hAnsiTheme="minorEastAsia" w:eastAsiaTheme="minorEastAsia" w:cstheme="minorEastAsia"/>
          <w:b/>
          <w:bCs/>
          <w:sz w:val="24"/>
          <w:szCs w:val="24"/>
          <w:highlight w:val="none"/>
        </w:rPr>
      </w:pPr>
      <w:bookmarkStart w:id="8" w:name="_Toc35393622"/>
      <w:bookmarkStart w:id="9" w:name="_Toc28359003"/>
      <w:bookmarkStart w:id="10" w:name="_Toc35393791"/>
      <w:bookmarkStart w:id="11" w:name="_Toc28359080"/>
      <w:r>
        <w:rPr>
          <w:rFonts w:hint="eastAsia" w:asciiTheme="minorEastAsia" w:hAnsiTheme="minorEastAsia" w:eastAsiaTheme="minorEastAsia" w:cstheme="minorEastAsia"/>
          <w:b/>
          <w:bCs/>
          <w:sz w:val="24"/>
          <w:szCs w:val="24"/>
          <w:highlight w:val="none"/>
        </w:rPr>
        <w:t>二、申请人的资格要求：</w:t>
      </w:r>
      <w:bookmarkEnd w:id="8"/>
      <w:bookmarkEnd w:id="9"/>
      <w:bookmarkEnd w:id="10"/>
      <w:bookmarkEnd w:id="11"/>
    </w:p>
    <w:p>
      <w:pPr>
        <w:pageBreakBefore w:val="0"/>
        <w:kinsoku/>
        <w:wordWrap/>
        <w:overflowPunct/>
        <w:topLinePunct w:val="0"/>
        <w:bidi w:val="0"/>
        <w:snapToGrid/>
        <w:spacing w:line="420" w:lineRule="exact"/>
        <w:ind w:firstLine="440" w:firstLineChars="200"/>
        <w:textAlignment w:val="auto"/>
        <w:rPr>
          <w:rFonts w:asciiTheme="minorEastAsia" w:hAnsiTheme="minorEastAsia" w:eastAsiaTheme="minorEastAsia" w:cstheme="minorEastAsia"/>
          <w:sz w:val="22"/>
          <w:szCs w:val="22"/>
          <w:highlight w:val="none"/>
          <w:lang w:val="zh-CN"/>
        </w:rPr>
      </w:pPr>
      <w:bookmarkStart w:id="12" w:name="_Toc35393623"/>
      <w:bookmarkStart w:id="13" w:name="_Toc28359081"/>
      <w:bookmarkStart w:id="14" w:name="_Toc28359004"/>
      <w:bookmarkStart w:id="15" w:name="_Toc35393792"/>
      <w:r>
        <w:rPr>
          <w:rFonts w:hint="eastAsia" w:asciiTheme="minorEastAsia" w:hAnsiTheme="minorEastAsia" w:eastAsiaTheme="minorEastAsia" w:cstheme="minorEastAsia"/>
          <w:sz w:val="22"/>
          <w:szCs w:val="22"/>
          <w:highlight w:val="none"/>
          <w:lang w:val="zh-CN"/>
        </w:rPr>
        <w:t>1.满足《中华人民共和国政府采购法》第二十二条规定；</w:t>
      </w:r>
    </w:p>
    <w:p>
      <w:pPr>
        <w:pageBreakBefore w:val="0"/>
        <w:kinsoku/>
        <w:wordWrap/>
        <w:overflowPunct/>
        <w:topLinePunct w:val="0"/>
        <w:bidi w:val="0"/>
        <w:snapToGrid/>
        <w:spacing w:line="420" w:lineRule="exact"/>
        <w:ind w:firstLine="440" w:firstLineChars="200"/>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本项目非专门面向中小企业采购；</w:t>
      </w:r>
    </w:p>
    <w:p>
      <w:pPr>
        <w:pageBreakBefore w:val="0"/>
        <w:kinsoku/>
        <w:wordWrap/>
        <w:overflowPunct/>
        <w:topLinePunct w:val="0"/>
        <w:bidi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3.本项目的特定资格要求：</w:t>
      </w:r>
    </w:p>
    <w:p>
      <w:pPr>
        <w:pageBreakBefore w:val="0"/>
        <w:kinsoku/>
        <w:wordWrap/>
        <w:overflowPunct/>
        <w:topLinePunct w:val="0"/>
        <w:bidi w:val="0"/>
        <w:snapToGrid/>
        <w:spacing w:line="420" w:lineRule="exact"/>
        <w:ind w:firstLine="440" w:firstLineChars="2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zh-CN"/>
        </w:rPr>
        <w:t xml:space="preserve">3.1 </w:t>
      </w:r>
      <w:r>
        <w:rPr>
          <w:rFonts w:hint="default" w:asciiTheme="minorEastAsia" w:hAnsiTheme="minorEastAsia" w:eastAsiaTheme="minorEastAsia" w:cstheme="minorEastAsia"/>
          <w:sz w:val="22"/>
          <w:szCs w:val="22"/>
          <w:highlight w:val="none"/>
          <w:lang w:val="en-US" w:eastAsia="zh-CN"/>
        </w:rPr>
        <w:t>投标申请人须具有独立法人资格或其他组织，具有独立承担民事责任的能力，具有有效的营业执照副本（经营范围</w:t>
      </w:r>
      <w:r>
        <w:rPr>
          <w:rFonts w:hint="eastAsia" w:asciiTheme="minorEastAsia" w:hAnsiTheme="minorEastAsia" w:eastAsiaTheme="minorEastAsia" w:cstheme="minorEastAsia"/>
          <w:sz w:val="22"/>
          <w:szCs w:val="22"/>
          <w:highlight w:val="none"/>
          <w:lang w:val="en-US" w:eastAsia="zh-CN"/>
        </w:rPr>
        <w:t>应与本项目招标</w:t>
      </w:r>
      <w:r>
        <w:rPr>
          <w:rFonts w:hint="default" w:asciiTheme="minorEastAsia" w:hAnsiTheme="minorEastAsia" w:eastAsiaTheme="minorEastAsia" w:cstheme="minorEastAsia"/>
          <w:sz w:val="22"/>
          <w:szCs w:val="22"/>
          <w:highlight w:val="none"/>
          <w:lang w:val="en-US" w:eastAsia="zh-CN"/>
        </w:rPr>
        <w:t>内容</w:t>
      </w:r>
      <w:r>
        <w:rPr>
          <w:rFonts w:hint="eastAsia" w:asciiTheme="minorEastAsia" w:hAnsiTheme="minorEastAsia" w:eastAsiaTheme="minorEastAsia" w:cstheme="minorEastAsia"/>
          <w:sz w:val="22"/>
          <w:szCs w:val="22"/>
          <w:highlight w:val="none"/>
          <w:lang w:val="en-US" w:eastAsia="zh-CN"/>
        </w:rPr>
        <w:t>相关</w:t>
      </w:r>
      <w:r>
        <w:rPr>
          <w:rFonts w:hint="default" w:asciiTheme="minorEastAsia" w:hAnsiTheme="minorEastAsia" w:eastAsiaTheme="minorEastAsia" w:cstheme="minorEastAsia"/>
          <w:sz w:val="22"/>
          <w:szCs w:val="22"/>
          <w:highlight w:val="none"/>
          <w:lang w:val="en-US" w:eastAsia="zh-CN"/>
        </w:rPr>
        <w:t>），具有履行合同所必需的设备和专业技术能力；</w:t>
      </w:r>
    </w:p>
    <w:p>
      <w:pPr>
        <w:pageBreakBefore w:val="0"/>
        <w:kinsoku/>
        <w:wordWrap/>
        <w:overflowPunct/>
        <w:topLinePunct w:val="0"/>
        <w:bidi w:val="0"/>
        <w:snapToGrid/>
        <w:spacing w:line="420" w:lineRule="exact"/>
        <w:ind w:firstLine="440" w:firstLineChars="2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3.2</w:t>
      </w:r>
      <w:r>
        <w:rPr>
          <w:rFonts w:hint="eastAsia" w:asciiTheme="minorEastAsia" w:hAnsiTheme="minorEastAsia" w:eastAsiaTheme="minorEastAsia" w:cstheme="minorEastAsia"/>
          <w:sz w:val="22"/>
          <w:szCs w:val="22"/>
          <w:highlight w:val="none"/>
          <w:lang w:val="zh-CN" w:eastAsia="zh-CN"/>
        </w:rPr>
        <w:t>具有良好的商业信誉和健全的财务会计制度，提供近三年（201</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val="zh-CN" w:eastAsia="zh-CN"/>
        </w:rPr>
        <w:t>-20</w:t>
      </w:r>
      <w:r>
        <w:rPr>
          <w:rFonts w:hint="eastAsia" w:asciiTheme="minorEastAsia" w:hAnsiTheme="minorEastAsia" w:eastAsiaTheme="minorEastAsia" w:cstheme="minorEastAsia"/>
          <w:sz w:val="22"/>
          <w:szCs w:val="22"/>
          <w:highlight w:val="none"/>
          <w:lang w:val="en-US" w:eastAsia="zh-CN"/>
        </w:rPr>
        <w:t>21</w:t>
      </w:r>
      <w:r>
        <w:rPr>
          <w:rFonts w:hint="eastAsia" w:asciiTheme="minorEastAsia" w:hAnsiTheme="minorEastAsia" w:eastAsiaTheme="minorEastAsia" w:cstheme="minorEastAsia"/>
          <w:sz w:val="22"/>
          <w:szCs w:val="22"/>
          <w:highlight w:val="none"/>
          <w:lang w:val="zh-CN" w:eastAsia="zh-CN"/>
        </w:rPr>
        <w:t>）财务审计报告或财务报表（新成立不足三年的企业应提供自成立之日起至2021年的财务审计报告或财务报表，若投标人为2022年注册成立的公司，提供银行出具的资信证明或财务状况良好承诺书）。</w:t>
      </w:r>
    </w:p>
    <w:p>
      <w:pPr>
        <w:pageBreakBefore w:val="0"/>
        <w:widowControl/>
        <w:kinsoku/>
        <w:wordWrap/>
        <w:overflowPunct/>
        <w:topLinePunct w:val="0"/>
        <w:autoSpaceDE w:val="0"/>
        <w:autoSpaceDN w:val="0"/>
        <w:bidi w:val="0"/>
        <w:adjustRightInd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val="zh-CN"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z w:val="22"/>
          <w:szCs w:val="22"/>
          <w:highlight w:val="none"/>
          <w:lang w:val="zh-CN"/>
        </w:rPr>
        <w:t>有依法缴纳税收和社会保障资金的良好记录，提供近一年（</w:t>
      </w:r>
      <w:r>
        <w:rPr>
          <w:rFonts w:hint="eastAsia" w:asciiTheme="minorEastAsia" w:hAnsiTheme="minorEastAsia" w:eastAsiaTheme="minorEastAsia" w:cstheme="minorEastAsia"/>
          <w:sz w:val="22"/>
          <w:szCs w:val="22"/>
          <w:highlight w:val="none"/>
        </w:rPr>
        <w:t>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至今</w:t>
      </w:r>
      <w:r>
        <w:rPr>
          <w:rFonts w:hint="eastAsia" w:asciiTheme="minorEastAsia" w:hAnsiTheme="minorEastAsia" w:eastAsiaTheme="minorEastAsia" w:cstheme="minorEastAsia"/>
          <w:sz w:val="22"/>
          <w:szCs w:val="22"/>
          <w:highlight w:val="none"/>
          <w:lang w:val="zh-CN"/>
        </w:rPr>
        <w:t>）任意</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lang w:val="zh-CN"/>
        </w:rPr>
        <w:t>个月的缴纳证明材料。</w:t>
      </w:r>
    </w:p>
    <w:p>
      <w:pPr>
        <w:pageBreakBefore w:val="0"/>
        <w:widowControl/>
        <w:kinsoku/>
        <w:wordWrap/>
        <w:overflowPunct/>
        <w:topLinePunct w:val="0"/>
        <w:autoSpaceDE w:val="0"/>
        <w:autoSpaceDN w:val="0"/>
        <w:bidi w:val="0"/>
        <w:adjustRightInd w:val="0"/>
        <w:snapToGrid/>
        <w:spacing w:line="420" w:lineRule="exact"/>
        <w:ind w:firstLine="440" w:firstLineChars="200"/>
        <w:textAlignment w:val="auto"/>
        <w:rPr>
          <w:rFonts w:hint="default"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 xml:space="preserve">3.4 </w:t>
      </w:r>
      <w:r>
        <w:rPr>
          <w:rFonts w:hint="eastAsia" w:asciiTheme="minorEastAsia" w:hAnsiTheme="minorEastAsia" w:eastAsiaTheme="minorEastAsia" w:cstheme="minorEastAsia"/>
          <w:b w:val="0"/>
          <w:bCs w:val="0"/>
          <w:kern w:val="2"/>
          <w:sz w:val="22"/>
          <w:szCs w:val="22"/>
          <w:highlight w:val="none"/>
          <w:lang w:val="zh-CN" w:eastAsia="zh-CN" w:bidi="ar-SA"/>
        </w:rPr>
        <w:t>近三年（20</w:t>
      </w:r>
      <w:r>
        <w:rPr>
          <w:rFonts w:hint="eastAsia" w:asciiTheme="minorEastAsia" w:hAnsiTheme="minorEastAsia" w:eastAsiaTheme="minorEastAsia" w:cstheme="minorEastAsia"/>
          <w:b w:val="0"/>
          <w:bCs w:val="0"/>
          <w:kern w:val="2"/>
          <w:sz w:val="22"/>
          <w:szCs w:val="22"/>
          <w:highlight w:val="none"/>
          <w:lang w:val="en-US" w:eastAsia="zh-CN" w:bidi="ar-SA"/>
        </w:rPr>
        <w:t>20</w:t>
      </w:r>
      <w:r>
        <w:rPr>
          <w:rFonts w:hint="eastAsia" w:asciiTheme="minorEastAsia" w:hAnsiTheme="minorEastAsia" w:eastAsiaTheme="minorEastAsia" w:cstheme="minorEastAsia"/>
          <w:b w:val="0"/>
          <w:bCs w:val="0"/>
          <w:kern w:val="2"/>
          <w:sz w:val="22"/>
          <w:szCs w:val="22"/>
          <w:highlight w:val="none"/>
          <w:lang w:val="zh-CN" w:eastAsia="zh-CN" w:bidi="ar-SA"/>
        </w:rPr>
        <w:t>年至今）至少有一项类似项目业绩</w:t>
      </w:r>
      <w:r>
        <w:rPr>
          <w:rFonts w:hint="eastAsia" w:asciiTheme="minorEastAsia" w:hAnsiTheme="minorEastAsia" w:eastAsiaTheme="minorEastAsia" w:cstheme="minorEastAsia"/>
          <w:sz w:val="22"/>
          <w:szCs w:val="22"/>
          <w:highlight w:val="none"/>
          <w:lang w:val="zh-CN"/>
        </w:rPr>
        <w:t>（提供中标通知书或合同）</w:t>
      </w:r>
      <w:r>
        <w:rPr>
          <w:rFonts w:hint="eastAsia" w:asciiTheme="minorEastAsia" w:hAnsiTheme="minorEastAsia" w:eastAsiaTheme="minorEastAsia" w:cstheme="minorEastAsia"/>
          <w:b w:val="0"/>
          <w:bCs w:val="0"/>
          <w:kern w:val="2"/>
          <w:sz w:val="22"/>
          <w:szCs w:val="22"/>
          <w:highlight w:val="none"/>
          <w:lang w:val="zh-CN" w:eastAsia="zh-CN" w:bidi="ar-SA"/>
        </w:rPr>
        <w:t>。</w:t>
      </w:r>
    </w:p>
    <w:p>
      <w:pPr>
        <w:pageBreakBefore w:val="0"/>
        <w:widowControl/>
        <w:kinsoku/>
        <w:wordWrap/>
        <w:overflowPunct/>
        <w:topLinePunct w:val="0"/>
        <w:autoSpaceDE w:val="0"/>
        <w:autoSpaceDN w:val="0"/>
        <w:bidi w:val="0"/>
        <w:adjustRightInd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sz w:val="22"/>
          <w:szCs w:val="22"/>
          <w:highlight w:val="none"/>
        </w:rPr>
        <w:t>投标人不得为“信用中国”网站（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sz w:val="22"/>
          <w:szCs w:val="22"/>
          <w:highlight w:val="none"/>
        </w:rPr>
        <w:t>www.creditchina.gov.cn</w:t>
      </w:r>
      <w:r>
        <w:rPr>
          <w:rFonts w:asciiTheme="minorEastAsia" w:hAnsiTheme="minorEastAsia" w:eastAsiaTheme="minorEastAsia" w:cstheme="minorEastAsia"/>
          <w:sz w:val="22"/>
          <w:szCs w:val="22"/>
          <w:highlight w:val="none"/>
        </w:rPr>
        <w:fldChar w:fldCharType="end"/>
      </w:r>
      <w:r>
        <w:rPr>
          <w:rFonts w:hint="eastAsia" w:asciiTheme="minorEastAsia" w:hAnsiTheme="minorEastAsia" w:eastAsiaTheme="minorEastAsia" w:cstheme="minorEastAsia"/>
          <w:sz w:val="22"/>
          <w:szCs w:val="22"/>
          <w:highlight w:val="none"/>
        </w:rPr>
        <w:t>）中列入失信被执行人、重大税收违法案件当事人名单、政府采购严重违法失信行为记录名单；不得为中国政府采购网（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Theme="minorEastAsia" w:hAnsiTheme="minorEastAsia" w:eastAsiaTheme="minorEastAsia" w:cstheme="minorEastAsia"/>
          <w:sz w:val="22"/>
          <w:szCs w:val="22"/>
          <w:highlight w:val="none"/>
        </w:rPr>
        <w:t>www.ccgp.gov.cn</w:t>
      </w:r>
      <w:r>
        <w:rPr>
          <w:rFonts w:asciiTheme="minorEastAsia" w:hAnsiTheme="minorEastAsia" w:eastAsiaTheme="minorEastAsia" w:cstheme="minorEastAsia"/>
          <w:sz w:val="22"/>
          <w:szCs w:val="22"/>
          <w:highlight w:val="none"/>
        </w:rPr>
        <w:fldChar w:fldCharType="end"/>
      </w:r>
      <w:r>
        <w:rPr>
          <w:rFonts w:hint="eastAsia" w:asciiTheme="minorEastAsia" w:hAnsiTheme="minorEastAsia" w:eastAsiaTheme="minorEastAsia" w:cstheme="minorEastAsia"/>
          <w:sz w:val="22"/>
          <w:szCs w:val="22"/>
          <w:highlight w:val="none"/>
        </w:rPr>
        <w:t>）政府采购严重违法失信行为记录名单中被财政部门禁止参加政府采购活动的</w:t>
      </w:r>
      <w:r>
        <w:rPr>
          <w:rFonts w:hint="eastAsia" w:asciiTheme="minorEastAsia" w:hAnsiTheme="minorEastAsia" w:eastAsiaTheme="minorEastAsia" w:cstheme="minorEastAsia"/>
          <w:sz w:val="22"/>
          <w:szCs w:val="22"/>
          <w:highlight w:val="none"/>
          <w:lang w:eastAsia="zh-CN"/>
        </w:rPr>
        <w:t>投标人</w:t>
      </w:r>
      <w:r>
        <w:rPr>
          <w:rFonts w:hint="eastAsia" w:asciiTheme="minorEastAsia" w:hAnsiTheme="minorEastAsia" w:eastAsiaTheme="minorEastAsia" w:cstheme="minorEastAsia"/>
          <w:sz w:val="22"/>
          <w:szCs w:val="22"/>
          <w:highlight w:val="none"/>
        </w:rPr>
        <w:t>（在处罚决定规定的时间和地域范围内）（详见财库</w:t>
      </w:r>
      <w:r>
        <w:rPr>
          <w:rFonts w:hint="eastAsia" w:ascii="宋体" w:hAnsi="宋体" w:eastAsia="宋体" w:cs="宋体"/>
          <w:color w:val="auto"/>
          <w:kern w:val="0"/>
          <w:sz w:val="24"/>
          <w:szCs w:val="24"/>
          <w:highlight w:val="none"/>
          <w:lang w:val="zh-CN" w:eastAsia="zh-CN" w:bidi="ar-SA"/>
        </w:rPr>
        <w:t>〔</w:t>
      </w:r>
      <w:r>
        <w:rPr>
          <w:rFonts w:hint="eastAsia" w:asciiTheme="minorEastAsia" w:hAnsiTheme="minorEastAsia" w:eastAsiaTheme="minorEastAsia" w:cstheme="minorEastAsia"/>
          <w:sz w:val="22"/>
          <w:szCs w:val="22"/>
          <w:highlight w:val="none"/>
        </w:rPr>
        <w:t>2016</w:t>
      </w:r>
      <w:r>
        <w:rPr>
          <w:rFonts w:hint="eastAsia" w:ascii="宋体" w:hAnsi="宋体" w:eastAsia="宋体" w:cs="宋体"/>
          <w:color w:val="auto"/>
          <w:kern w:val="0"/>
          <w:sz w:val="24"/>
          <w:szCs w:val="24"/>
          <w:highlight w:val="none"/>
          <w:lang w:val="zh-CN" w:eastAsia="zh-CN" w:bidi="ar-SA"/>
        </w:rPr>
        <w:t>〕</w:t>
      </w:r>
      <w:r>
        <w:rPr>
          <w:rFonts w:hint="eastAsia" w:asciiTheme="minorEastAsia" w:hAnsiTheme="minorEastAsia" w:eastAsiaTheme="minorEastAsia" w:cstheme="minorEastAsia"/>
          <w:sz w:val="22"/>
          <w:szCs w:val="22"/>
          <w:highlight w:val="none"/>
        </w:rPr>
        <w:t>125号文）</w:t>
      </w:r>
      <w:r>
        <w:rPr>
          <w:rFonts w:hint="eastAsia" w:asciiTheme="minorEastAsia" w:hAnsiTheme="minorEastAsia" w:eastAsiaTheme="minorEastAsia" w:cstheme="minorEastAsia"/>
          <w:sz w:val="22"/>
          <w:szCs w:val="22"/>
          <w:highlight w:val="none"/>
          <w:lang w:eastAsia="zh-CN"/>
        </w:rPr>
        <w:t>。</w:t>
      </w:r>
    </w:p>
    <w:p>
      <w:pPr>
        <w:pageBreakBefore w:val="0"/>
        <w:widowControl/>
        <w:kinsoku/>
        <w:wordWrap/>
        <w:overflowPunct/>
        <w:topLinePunct w:val="0"/>
        <w:autoSpaceDE w:val="0"/>
        <w:autoSpaceDN w:val="0"/>
        <w:bidi w:val="0"/>
        <w:adjustRightInd w:val="0"/>
        <w:snapToGrid/>
        <w:spacing w:line="420" w:lineRule="exact"/>
        <w:ind w:firstLine="440" w:firstLineChars="200"/>
        <w:textAlignment w:val="auto"/>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 xml:space="preserve">3.6 </w:t>
      </w:r>
      <w:r>
        <w:rPr>
          <w:rFonts w:hint="eastAsia" w:asciiTheme="minorEastAsia" w:hAnsiTheme="minorEastAsia" w:eastAsiaTheme="minorEastAsia" w:cstheme="minorEastAsia"/>
          <w:b w:val="0"/>
          <w:bCs w:val="0"/>
          <w:kern w:val="2"/>
          <w:sz w:val="22"/>
          <w:szCs w:val="22"/>
          <w:highlight w:val="none"/>
          <w:lang w:val="zh-CN" w:eastAsia="zh-CN" w:bidi="ar-SA"/>
        </w:rPr>
        <w:t>拒绝列入政府取消投标资格记录期间的企业或个人投标。</w:t>
      </w:r>
    </w:p>
    <w:p>
      <w:pPr>
        <w:pageBreakBefore w:val="0"/>
        <w:widowControl/>
        <w:kinsoku/>
        <w:wordWrap/>
        <w:overflowPunct/>
        <w:topLinePunct w:val="0"/>
        <w:autoSpaceDE w:val="0"/>
        <w:autoSpaceDN w:val="0"/>
        <w:bidi w:val="0"/>
        <w:adjustRightInd w:val="0"/>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 xml:space="preserve">7 </w:t>
      </w:r>
      <w:r>
        <w:rPr>
          <w:rFonts w:hint="eastAsia" w:asciiTheme="minorEastAsia" w:hAnsiTheme="minorEastAsia" w:eastAsiaTheme="minorEastAsia" w:cstheme="minorEastAsia"/>
          <w:sz w:val="22"/>
          <w:szCs w:val="22"/>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pPr>
        <w:pageBreakBefore w:val="0"/>
        <w:kinsoku/>
        <w:wordWrap/>
        <w:overflowPunct/>
        <w:topLinePunct w:val="0"/>
        <w:autoSpaceDE w:val="0"/>
        <w:autoSpaceDN w:val="0"/>
        <w:bidi w:val="0"/>
        <w:adjustRightInd w:val="0"/>
        <w:snapToGrid/>
        <w:spacing w:line="420" w:lineRule="exact"/>
        <w:textAlignment w:val="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三、获取招标文件</w:t>
      </w:r>
      <w:bookmarkEnd w:id="12"/>
      <w:bookmarkEnd w:id="13"/>
      <w:bookmarkEnd w:id="14"/>
      <w:bookmarkEnd w:id="15"/>
    </w:p>
    <w:p>
      <w:pPr>
        <w:snapToGrid w:val="0"/>
        <w:spacing w:line="360" w:lineRule="auto"/>
        <w:ind w:firstLine="440" w:firstLineChars="200"/>
        <w:rPr>
          <w:rFonts w:hint="eastAsia" w:ascii="宋体" w:hAnsi="宋体" w:eastAsia="宋体" w:cs="宋体"/>
          <w:color w:val="FF0000"/>
          <w:sz w:val="22"/>
          <w:szCs w:val="22"/>
          <w:lang w:eastAsia="zh-CN"/>
        </w:rPr>
      </w:pPr>
      <w:bookmarkStart w:id="16" w:name="_Toc28359082"/>
      <w:bookmarkStart w:id="17" w:name="_Toc28359005"/>
      <w:bookmarkStart w:id="18" w:name="_Toc35393793"/>
      <w:bookmarkStart w:id="19" w:name="_Toc35393624"/>
      <w:r>
        <w:rPr>
          <w:rFonts w:hint="eastAsia" w:ascii="宋体" w:hAnsi="宋体" w:cs="宋体"/>
          <w:sz w:val="22"/>
          <w:szCs w:val="22"/>
        </w:rPr>
        <w:t>1.时间</w:t>
      </w:r>
      <w:r>
        <w:rPr>
          <w:rFonts w:hint="eastAsia" w:ascii="宋体" w:hAnsi="宋体" w:cs="宋体"/>
          <w:sz w:val="22"/>
          <w:szCs w:val="22"/>
          <w:highlight w:val="none"/>
        </w:rPr>
        <w:t>：自2023年</w:t>
      </w:r>
      <w:r>
        <w:rPr>
          <w:rFonts w:hint="eastAsia" w:ascii="宋体" w:hAnsi="宋体" w:cs="宋体"/>
          <w:sz w:val="22"/>
          <w:szCs w:val="22"/>
          <w:highlight w:val="none"/>
          <w:lang w:val="en-US" w:eastAsia="zh-CN"/>
        </w:rPr>
        <w:t>06</w:t>
      </w:r>
      <w:r>
        <w:rPr>
          <w:rFonts w:hint="eastAsia" w:ascii="宋体" w:hAnsi="宋体" w:cs="宋体"/>
          <w:sz w:val="22"/>
          <w:szCs w:val="22"/>
          <w:highlight w:val="none"/>
        </w:rPr>
        <w:t>月</w:t>
      </w:r>
      <w:r>
        <w:rPr>
          <w:rFonts w:hint="eastAsia" w:ascii="宋体" w:hAnsi="宋体" w:cs="宋体"/>
          <w:sz w:val="22"/>
          <w:szCs w:val="22"/>
          <w:highlight w:val="none"/>
          <w:lang w:val="en-US" w:eastAsia="zh-CN"/>
        </w:rPr>
        <w:t>07</w:t>
      </w:r>
      <w:r>
        <w:rPr>
          <w:rFonts w:hint="eastAsia" w:ascii="宋体" w:hAnsi="宋体" w:cs="宋体"/>
          <w:sz w:val="22"/>
          <w:szCs w:val="22"/>
          <w:highlight w:val="none"/>
        </w:rPr>
        <w:t>日08时30分起至2023年</w:t>
      </w:r>
      <w:r>
        <w:rPr>
          <w:rFonts w:hint="eastAsia" w:ascii="宋体" w:hAnsi="宋体" w:cs="宋体"/>
          <w:sz w:val="22"/>
          <w:szCs w:val="22"/>
          <w:highlight w:val="none"/>
          <w:lang w:val="en-US" w:eastAsia="zh-CN"/>
        </w:rPr>
        <w:t>06</w:t>
      </w:r>
      <w:r>
        <w:rPr>
          <w:rFonts w:hint="eastAsia" w:ascii="宋体" w:hAnsi="宋体" w:cs="宋体"/>
          <w:sz w:val="22"/>
          <w:szCs w:val="22"/>
          <w:highlight w:val="none"/>
        </w:rPr>
        <w:t>月</w:t>
      </w:r>
      <w:r>
        <w:rPr>
          <w:rFonts w:hint="eastAsia" w:ascii="宋体" w:hAnsi="宋体" w:cs="宋体"/>
          <w:color w:val="auto"/>
          <w:sz w:val="22"/>
          <w:szCs w:val="22"/>
          <w:highlight w:val="none"/>
          <w:lang w:val="en-US" w:eastAsia="zh-CN"/>
        </w:rPr>
        <w:t>13</w:t>
      </w:r>
      <w:r>
        <w:rPr>
          <w:rFonts w:hint="eastAsia" w:ascii="宋体" w:hAnsi="宋体" w:cs="宋体"/>
          <w:sz w:val="22"/>
          <w:szCs w:val="22"/>
          <w:highlight w:val="none"/>
        </w:rPr>
        <w:t>日16时00分止（北京时间，下同）</w:t>
      </w:r>
      <w:r>
        <w:rPr>
          <w:rFonts w:hint="eastAsia" w:ascii="宋体" w:hAnsi="宋体" w:cs="宋体"/>
          <w:sz w:val="22"/>
          <w:szCs w:val="22"/>
          <w:highlight w:val="none"/>
          <w:lang w:eastAsia="zh-CN"/>
        </w:rPr>
        <w:t>。</w:t>
      </w:r>
    </w:p>
    <w:p>
      <w:pPr>
        <w:snapToGrid w:val="0"/>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2.地点：吉林省公共资源交易中心（http://www.ggzyzx.jl.gov.cn/）</w:t>
      </w:r>
      <w:r>
        <w:rPr>
          <w:rFonts w:hint="eastAsia" w:ascii="宋体" w:hAnsi="宋体" w:cs="宋体"/>
          <w:sz w:val="22"/>
          <w:szCs w:val="22"/>
          <w:lang w:eastAsia="zh-CN"/>
        </w:rPr>
        <w:t>。</w:t>
      </w:r>
    </w:p>
    <w:p>
      <w:pPr>
        <w:snapToGrid w:val="0"/>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3.方式：网上报名并下载（供应商取得CA 认证后，可登录吉林省公共资源交易中心网（吉林省政府采购中心网站）“公共资源交易主体登录-&gt;供应商”登录后选择“采购业务-&gt;交易文件下载”下载电子招标文件。供应商下载招标文件后，务必在规定的“获取招标文件结束时间”之前操作“投标报名”并完善相关投标信息，点击“确认报名”按钮确认参加投标才具有投标资格。如果供应商在规定的“获取招标文件结束时间”之前没有点击“确认报名” 按钮确认参加投标，将失去参加本项目投标的资格。CA 认证办理基本流程：首先登录吉林省公共资源交易中心网（www.ggzyzx.jl.gov.cn），按照规定进</w:t>
      </w:r>
      <w:r>
        <w:rPr>
          <w:rFonts w:hint="eastAsia" w:ascii="宋体" w:hAnsi="宋体" w:eastAsia="宋体" w:cs="宋体"/>
          <w:sz w:val="22"/>
          <w:szCs w:val="22"/>
        </w:rPr>
        <w:t>行供应商注册登记，网上注册 登记后，请携带相关材料到国投安信数字证书认证有限公司办理 CA 认证。未进行网上注册并办理CA 认证的供应商将无法参与本次招标活动。技术支持联系方式：供应商注册,CA 数字证书 （USBKey）及电子签章办理咨询电话：0431-85177688；技术支持电话：400-998-0000）</w:t>
      </w:r>
      <w:r>
        <w:rPr>
          <w:rFonts w:hint="eastAsia" w:ascii="宋体" w:hAnsi="宋体" w:cs="宋体"/>
          <w:sz w:val="22"/>
          <w:szCs w:val="22"/>
          <w:lang w:eastAsia="zh-CN"/>
        </w:rPr>
        <w:t>。</w:t>
      </w:r>
    </w:p>
    <w:p>
      <w:pPr>
        <w:snapToGrid w:val="0"/>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4.售价：0元</w:t>
      </w:r>
      <w:r>
        <w:rPr>
          <w:rFonts w:hint="eastAsia" w:ascii="宋体" w:hAnsi="宋体" w:eastAsia="宋体" w:cs="宋体"/>
          <w:sz w:val="22"/>
          <w:szCs w:val="22"/>
          <w:lang w:eastAsia="zh-CN"/>
        </w:rPr>
        <w:t>。</w:t>
      </w:r>
    </w:p>
    <w:p>
      <w:pPr>
        <w:pStyle w:val="5"/>
        <w:pageBreakBefore w:val="0"/>
        <w:kinsoku/>
        <w:wordWrap/>
        <w:overflowPunct/>
        <w:topLinePunct w:val="0"/>
        <w:bidi w:val="0"/>
        <w:snapToGrid/>
        <w:spacing w:before="0" w:after="0" w:line="420" w:lineRule="exact"/>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四、提交投标文件</w:t>
      </w:r>
      <w:bookmarkEnd w:id="16"/>
      <w:bookmarkEnd w:id="17"/>
      <w:r>
        <w:rPr>
          <w:rFonts w:hint="eastAsia" w:asciiTheme="minorEastAsia" w:hAnsiTheme="minorEastAsia" w:eastAsiaTheme="minorEastAsia" w:cstheme="minorEastAsia"/>
          <w:b/>
          <w:bCs/>
          <w:kern w:val="2"/>
          <w:sz w:val="24"/>
          <w:szCs w:val="24"/>
          <w:highlight w:val="none"/>
          <w:lang w:val="en-US" w:eastAsia="zh-CN" w:bidi="ar-SA"/>
        </w:rPr>
        <w:t>截止时间、开标时间和地点</w:t>
      </w:r>
      <w:bookmarkEnd w:id="18"/>
      <w:bookmarkEnd w:id="19"/>
    </w:p>
    <w:p>
      <w:pPr>
        <w:pageBreakBefore w:val="0"/>
        <w:kinsoku/>
        <w:wordWrap/>
        <w:overflowPunct/>
        <w:topLinePunct w:val="0"/>
        <w:autoSpaceDE w:val="0"/>
        <w:autoSpaceDN w:val="0"/>
        <w:bidi w:val="0"/>
        <w:adjustRightInd w:val="0"/>
        <w:snapToGrid/>
        <w:spacing w:line="420" w:lineRule="exact"/>
        <w:ind w:firstLine="440" w:firstLineChars="200"/>
        <w:textAlignment w:val="auto"/>
        <w:rPr>
          <w:rFonts w:hint="eastAsia" w:asciiTheme="minorEastAsia" w:hAnsiTheme="minorEastAsia" w:eastAsiaTheme="minorEastAsia" w:cstheme="minorEastAsia"/>
          <w:sz w:val="22"/>
          <w:szCs w:val="22"/>
          <w:highlight w:val="none"/>
          <w:lang w:eastAsia="zh-CN"/>
        </w:rPr>
      </w:pPr>
      <w:bookmarkStart w:id="20" w:name="_Toc28359007"/>
      <w:bookmarkStart w:id="21" w:name="_Toc35393625"/>
      <w:bookmarkStart w:id="22" w:name="_Toc35393794"/>
      <w:bookmarkStart w:id="23" w:name="_Toc28359084"/>
      <w:r>
        <w:rPr>
          <w:rFonts w:hint="eastAsia" w:asciiTheme="minorEastAsia" w:hAnsiTheme="minorEastAsia" w:eastAsiaTheme="minorEastAsia" w:cstheme="minorEastAsia"/>
          <w:sz w:val="22"/>
          <w:szCs w:val="22"/>
          <w:highlight w:val="none"/>
        </w:rPr>
        <w:t>202</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07</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lang w:val="en-US" w:eastAsia="zh-CN"/>
        </w:rPr>
        <w:t>03</w:t>
      </w:r>
      <w:r>
        <w:rPr>
          <w:rFonts w:hint="eastAsia" w:asciiTheme="minorEastAsia" w:hAnsiTheme="minorEastAsia" w:eastAsiaTheme="minorEastAsia" w:cstheme="minorEastAsia"/>
          <w:sz w:val="22"/>
          <w:szCs w:val="22"/>
          <w:highlight w:val="none"/>
        </w:rPr>
        <w:t>日</w:t>
      </w:r>
      <w:r>
        <w:rPr>
          <w:rFonts w:hint="eastAsia" w:asciiTheme="minorEastAsia" w:hAnsiTheme="minorEastAsia" w:eastAsiaTheme="minorEastAsia" w:cstheme="minorEastAsia"/>
          <w:sz w:val="22"/>
          <w:szCs w:val="22"/>
          <w:highlight w:val="none"/>
          <w:lang w:val="en-US" w:eastAsia="zh-CN"/>
        </w:rPr>
        <w:t>09</w:t>
      </w:r>
      <w:r>
        <w:rPr>
          <w:rFonts w:hint="eastAsia" w:asciiTheme="minorEastAsia" w:hAnsiTheme="minorEastAsia" w:eastAsiaTheme="minorEastAsia" w:cstheme="minorEastAsia"/>
          <w:sz w:val="22"/>
          <w:szCs w:val="22"/>
          <w:highlight w:val="none"/>
        </w:rPr>
        <w:t>时00分（北京时间）</w:t>
      </w:r>
      <w:r>
        <w:rPr>
          <w:rFonts w:hint="eastAsia" w:asciiTheme="minorEastAsia" w:hAnsiTheme="minorEastAsia" w:eastAsiaTheme="minorEastAsia" w:cstheme="minorEastAsia"/>
          <w:sz w:val="22"/>
          <w:szCs w:val="22"/>
          <w:highlight w:val="none"/>
          <w:lang w:eastAsia="zh-CN"/>
        </w:rPr>
        <w:t>。</w:t>
      </w:r>
    </w:p>
    <w:p>
      <w:pPr>
        <w:pageBreakBefore w:val="0"/>
        <w:kinsoku/>
        <w:wordWrap/>
        <w:overflowPunct/>
        <w:topLinePunct w:val="0"/>
        <w:autoSpaceDE w:val="0"/>
        <w:autoSpaceDN w:val="0"/>
        <w:bidi w:val="0"/>
        <w:adjustRightInd w:val="0"/>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地点：吉林省人民政府政务大厅（吉林省长春市人民大街9999号）4楼开标室。</w:t>
      </w:r>
    </w:p>
    <w:p>
      <w:pPr>
        <w:pageBreakBefore w:val="0"/>
        <w:kinsoku/>
        <w:wordWrap/>
        <w:overflowPunct/>
        <w:topLinePunct w:val="0"/>
        <w:autoSpaceDE w:val="0"/>
        <w:autoSpaceDN w:val="0"/>
        <w:bidi w:val="0"/>
        <w:adjustRightInd w:val="0"/>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逾期送达的或者未送达指定地点的投标文件，采购人不予受理。</w:t>
      </w:r>
    </w:p>
    <w:p>
      <w:pPr>
        <w:pageBreakBefore w:val="0"/>
        <w:kinsoku/>
        <w:wordWrap/>
        <w:overflowPunct/>
        <w:topLinePunct w:val="0"/>
        <w:autoSpaceDE w:val="0"/>
        <w:autoSpaceDN w:val="0"/>
        <w:bidi w:val="0"/>
        <w:adjustRightInd w:val="0"/>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有效投标人不足三家时，采购人另行组织招标。</w:t>
      </w:r>
    </w:p>
    <w:p>
      <w:pPr>
        <w:pageBreakBefore w:val="0"/>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五、公告期限</w:t>
      </w:r>
      <w:bookmarkEnd w:id="20"/>
      <w:bookmarkEnd w:id="21"/>
      <w:bookmarkEnd w:id="22"/>
      <w:bookmarkEnd w:id="23"/>
    </w:p>
    <w:p>
      <w:pPr>
        <w:pageBreakBefore w:val="0"/>
        <w:kinsoku/>
        <w:wordWrap/>
        <w:overflowPunct/>
        <w:topLinePunct w:val="0"/>
        <w:bidi w:val="0"/>
        <w:snapToGrid/>
        <w:spacing w:line="420" w:lineRule="exact"/>
        <w:ind w:firstLine="440" w:firstLineChars="200"/>
        <w:textAlignment w:val="auto"/>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自本公告发布之日起5个工作日。</w:t>
      </w:r>
      <w:bookmarkStart w:id="24" w:name="_Toc35393626"/>
      <w:bookmarkStart w:id="25" w:name="_Toc35393795"/>
    </w:p>
    <w:p>
      <w:pPr>
        <w:pageBreakBefore w:val="0"/>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六、其他补充事宜</w:t>
      </w:r>
      <w:bookmarkEnd w:id="24"/>
      <w:bookmarkEnd w:id="25"/>
      <w:bookmarkStart w:id="26" w:name="_Toc28359008"/>
      <w:bookmarkStart w:id="27" w:name="_Toc35393796"/>
      <w:bookmarkStart w:id="28" w:name="_Toc28359085"/>
      <w:bookmarkStart w:id="29" w:name="_Toc35393627"/>
    </w:p>
    <w:p>
      <w:pPr>
        <w:pageBreakBefore w:val="0"/>
        <w:kinsoku/>
        <w:wordWrap/>
        <w:overflowPunct/>
        <w:topLinePunct w:val="0"/>
        <w:bidi w:val="0"/>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本次招标公告同时在《中国政府采购网》、《吉林省公共资源交易中心网》（同步推送吉林省政府采购网）、</w:t>
      </w:r>
      <w:r>
        <w:rPr>
          <w:rFonts w:hint="eastAsia" w:asciiTheme="minorEastAsia" w:hAnsiTheme="minorEastAsia" w:eastAsiaTheme="minorEastAsia" w:cstheme="minorEastAsia"/>
          <w:sz w:val="22"/>
          <w:szCs w:val="22"/>
          <w:highlight w:val="none"/>
          <w:lang w:val="zh-CN"/>
        </w:rPr>
        <w:t>《</w:t>
      </w:r>
      <w:r>
        <w:rPr>
          <w:rFonts w:hint="eastAsia" w:asciiTheme="minorEastAsia" w:hAnsiTheme="minorEastAsia" w:eastAsiaTheme="minorEastAsia" w:cstheme="minorEastAsia"/>
          <w:sz w:val="22"/>
          <w:szCs w:val="22"/>
          <w:highlight w:val="none"/>
        </w:rPr>
        <w:t>中国采购与招标网</w:t>
      </w:r>
      <w:r>
        <w:rPr>
          <w:rFonts w:hint="eastAsia" w:asciiTheme="minorEastAsia" w:hAnsiTheme="minorEastAsia" w:eastAsiaTheme="minorEastAsia" w:cstheme="minorEastAsia"/>
          <w:sz w:val="22"/>
          <w:szCs w:val="22"/>
          <w:highlight w:val="none"/>
          <w:lang w:val="zh-CN"/>
        </w:rPr>
        <w:t>》</w:t>
      </w:r>
      <w:r>
        <w:rPr>
          <w:rFonts w:hint="eastAsia" w:asciiTheme="minorEastAsia" w:hAnsiTheme="minorEastAsia" w:eastAsiaTheme="minorEastAsia" w:cstheme="minorEastAsia"/>
          <w:sz w:val="22"/>
          <w:szCs w:val="22"/>
          <w:highlight w:val="none"/>
          <w:lang w:val="en-US" w:eastAsia="zh-CN"/>
        </w:rPr>
        <w:t>网</w:t>
      </w:r>
      <w:r>
        <w:rPr>
          <w:rFonts w:hint="eastAsia" w:asciiTheme="minorEastAsia" w:hAnsiTheme="minorEastAsia" w:eastAsiaTheme="minorEastAsia" w:cstheme="minorEastAsia"/>
          <w:sz w:val="22"/>
          <w:szCs w:val="22"/>
          <w:highlight w:val="none"/>
        </w:rPr>
        <w:t>上同时发布。</w:t>
      </w:r>
    </w:p>
    <w:p>
      <w:pPr>
        <w:pageBreakBefore w:val="0"/>
        <w:numPr>
          <w:ilvl w:val="0"/>
          <w:numId w:val="4"/>
        </w:numPr>
        <w:kinsoku/>
        <w:wordWrap/>
        <w:overflowPunct/>
        <w:topLinePunct w:val="0"/>
        <w:bidi w:val="0"/>
        <w:snapToGrid/>
        <w:spacing w:line="420" w:lineRule="exac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对本次招标提出询问，请按以下方式联系。</w:t>
      </w:r>
      <w:bookmarkEnd w:id="26"/>
      <w:bookmarkEnd w:id="27"/>
      <w:bookmarkEnd w:id="28"/>
      <w:bookmarkEnd w:id="29"/>
    </w:p>
    <w:p>
      <w:pPr>
        <w:pageBreakBefore w:val="0"/>
        <w:widowControl/>
        <w:kinsoku/>
        <w:wordWrap/>
        <w:overflowPunct/>
        <w:topLinePunct w:val="0"/>
        <w:bidi w:val="0"/>
        <w:snapToGrid/>
        <w:spacing w:line="420" w:lineRule="exact"/>
        <w:jc w:val="lef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1.采购人信息</w:t>
      </w:r>
    </w:p>
    <w:p>
      <w:pPr>
        <w:pageBreakBefore w:val="0"/>
        <w:kinsoku/>
        <w:wordWrap/>
        <w:overflowPunct/>
        <w:topLinePunct w:val="0"/>
        <w:bidi w:val="0"/>
        <w:snapToGrid/>
        <w:spacing w:line="420" w:lineRule="exact"/>
        <w:ind w:firstLine="660" w:firstLineChars="300"/>
        <w:jc w:val="lef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名 称：吉林省医药中等职业学校</w:t>
      </w:r>
    </w:p>
    <w:p>
      <w:pPr>
        <w:pageBreakBefore w:val="0"/>
        <w:kinsoku/>
        <w:wordWrap/>
        <w:overflowPunct/>
        <w:topLinePunct w:val="0"/>
        <w:bidi w:val="0"/>
        <w:snapToGrid/>
        <w:spacing w:line="420" w:lineRule="exact"/>
        <w:ind w:firstLine="660" w:firstLineChars="300"/>
        <w:jc w:val="left"/>
        <w:textAlignment w:val="auto"/>
        <w:rPr>
          <w:rFonts w:hint="eastAsia" w:ascii="宋体" w:hAnsi="宋体" w:cs="宋体"/>
          <w:sz w:val="22"/>
          <w:szCs w:val="22"/>
          <w:highlight w:val="none"/>
        </w:rPr>
      </w:pPr>
      <w:r>
        <w:rPr>
          <w:rFonts w:hint="eastAsia" w:asciiTheme="minorEastAsia" w:hAnsiTheme="minorEastAsia" w:eastAsiaTheme="minorEastAsia" w:cstheme="minorEastAsia"/>
          <w:sz w:val="22"/>
          <w:szCs w:val="22"/>
          <w:highlight w:val="none"/>
        </w:rPr>
        <w:t>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址：</w:t>
      </w:r>
      <w:r>
        <w:rPr>
          <w:rFonts w:ascii="宋体" w:hAnsi="宋体" w:cs="宋体"/>
          <w:sz w:val="22"/>
          <w:szCs w:val="22"/>
          <w:highlight w:val="none"/>
        </w:rPr>
        <w:t>长春市</w:t>
      </w:r>
      <w:r>
        <w:rPr>
          <w:rFonts w:hint="eastAsia" w:ascii="宋体" w:hAnsi="宋体" w:cs="宋体"/>
          <w:sz w:val="22"/>
          <w:szCs w:val="22"/>
          <w:highlight w:val="none"/>
          <w:lang w:val="en-US" w:eastAsia="zh-CN"/>
        </w:rPr>
        <w:t>朝阳</w:t>
      </w:r>
      <w:r>
        <w:rPr>
          <w:rFonts w:ascii="宋体" w:hAnsi="宋体" w:cs="宋体"/>
          <w:sz w:val="22"/>
          <w:szCs w:val="22"/>
          <w:highlight w:val="none"/>
        </w:rPr>
        <w:t>区</w:t>
      </w:r>
      <w:r>
        <w:rPr>
          <w:rFonts w:hint="eastAsia" w:ascii="宋体" w:hAnsi="宋体" w:cs="宋体"/>
          <w:sz w:val="22"/>
          <w:szCs w:val="22"/>
          <w:highlight w:val="none"/>
        </w:rPr>
        <w:t>敬民路333号</w:t>
      </w:r>
    </w:p>
    <w:p>
      <w:pPr>
        <w:pageBreakBefore w:val="0"/>
        <w:kinsoku/>
        <w:wordWrap/>
        <w:overflowPunct/>
        <w:topLinePunct w:val="0"/>
        <w:bidi w:val="0"/>
        <w:snapToGrid/>
        <w:spacing w:line="420" w:lineRule="exact"/>
        <w:ind w:firstLine="660" w:firstLineChars="300"/>
        <w:jc w:val="left"/>
        <w:textAlignment w:val="auto"/>
        <w:rPr>
          <w:rFonts w:hint="default" w:asciiTheme="minorEastAsia" w:hAnsiTheme="minorEastAsia" w:eastAsiaTheme="minorEastAsia" w:cstheme="minorEastAsia"/>
          <w:sz w:val="22"/>
          <w:szCs w:val="22"/>
          <w:highlight w:val="none"/>
          <w:u w:val="single"/>
          <w:lang w:val="en-US" w:eastAsia="zh-CN"/>
        </w:rPr>
      </w:pPr>
      <w:r>
        <w:rPr>
          <w:rFonts w:hint="eastAsia" w:ascii="宋体" w:hAnsi="宋体" w:cs="宋体"/>
          <w:sz w:val="22"/>
          <w:szCs w:val="22"/>
          <w:highlight w:val="none"/>
        </w:rPr>
        <w:t>联系方式：</w:t>
      </w:r>
      <w:bookmarkStart w:id="30" w:name="_Toc28359009"/>
      <w:bookmarkStart w:id="31" w:name="_Toc28359086"/>
      <w:r>
        <w:rPr>
          <w:rFonts w:hint="eastAsia" w:ascii="宋体" w:hAnsi="宋体" w:cs="宋体"/>
          <w:sz w:val="22"/>
          <w:szCs w:val="22"/>
          <w:highlight w:val="none"/>
        </w:rPr>
        <w:t>高博扬</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15585541555</w:t>
      </w:r>
      <w:r>
        <w:rPr>
          <w:rFonts w:ascii="宋体" w:hAnsi="宋体" w:cs="宋体"/>
          <w:sz w:val="22"/>
          <w:szCs w:val="22"/>
          <w:highlight w:val="none"/>
        </w:rPr>
        <w:t xml:space="preserve">  </w:t>
      </w:r>
      <w:r>
        <w:rPr>
          <w:rFonts w:hint="eastAsia" w:asciiTheme="minorEastAsia" w:hAnsiTheme="minorEastAsia" w:eastAsiaTheme="minorEastAsia" w:cstheme="minorEastAsia"/>
          <w:sz w:val="22"/>
          <w:szCs w:val="22"/>
          <w:highlight w:val="none"/>
          <w:lang w:val="en-US" w:eastAsia="zh-CN"/>
        </w:rPr>
        <w:t xml:space="preserve">  </w:t>
      </w:r>
    </w:p>
    <w:p>
      <w:pPr>
        <w:pageBreakBefore w:val="0"/>
        <w:kinsoku/>
        <w:wordWrap/>
        <w:overflowPunct/>
        <w:topLinePunct w:val="0"/>
        <w:bidi w:val="0"/>
        <w:snapToGrid/>
        <w:spacing w:line="420" w:lineRule="exact"/>
        <w:ind w:firstLine="220" w:firstLineChars="100"/>
        <w:jc w:val="lef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2.采购代理机构信息</w:t>
      </w:r>
      <w:bookmarkEnd w:id="30"/>
      <w:bookmarkEnd w:id="31"/>
    </w:p>
    <w:p>
      <w:pPr>
        <w:pageBreakBefore w:val="0"/>
        <w:kinsoku/>
        <w:wordWrap/>
        <w:overflowPunct/>
        <w:topLinePunct w:val="0"/>
        <w:bidi w:val="0"/>
        <w:snapToGrid/>
        <w:spacing w:line="420" w:lineRule="exact"/>
        <w:ind w:firstLine="660" w:firstLineChars="3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名 称：</w:t>
      </w:r>
      <w:r>
        <w:rPr>
          <w:rFonts w:ascii="宋体" w:hAnsi="宋体" w:cs="宋体"/>
          <w:sz w:val="22"/>
          <w:szCs w:val="22"/>
        </w:rPr>
        <w:t>吉林省永峰工程项目管理有限公司</w:t>
      </w:r>
    </w:p>
    <w:p>
      <w:pPr>
        <w:pageBreakBefore w:val="0"/>
        <w:kinsoku/>
        <w:wordWrap/>
        <w:overflowPunct/>
        <w:topLinePunct w:val="0"/>
        <w:bidi w:val="0"/>
        <w:snapToGrid/>
        <w:spacing w:line="420" w:lineRule="exact"/>
        <w:ind w:firstLine="660" w:firstLineChars="300"/>
        <w:textAlignment w:val="auto"/>
        <w:rPr>
          <w:rFonts w:hint="default" w:eastAsia="宋体" w:asciiTheme="minorEastAsia" w:hAnsi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址：</w:t>
      </w:r>
      <w:r>
        <w:rPr>
          <w:rFonts w:ascii="宋体" w:hAnsi="宋体" w:cs="宋体"/>
          <w:sz w:val="22"/>
          <w:szCs w:val="22"/>
        </w:rPr>
        <w:t>长春市朝阳区</w:t>
      </w:r>
      <w:r>
        <w:rPr>
          <w:rFonts w:hint="eastAsia" w:ascii="宋体" w:hAnsi="宋体" w:cs="宋体"/>
          <w:sz w:val="22"/>
          <w:szCs w:val="22"/>
          <w:lang w:val="en-US" w:eastAsia="zh-CN"/>
        </w:rPr>
        <w:t>前进大街868号</w:t>
      </w:r>
    </w:p>
    <w:p>
      <w:pPr>
        <w:pStyle w:val="17"/>
        <w:pageBreakBefore w:val="0"/>
        <w:kinsoku/>
        <w:wordWrap/>
        <w:overflowPunct/>
        <w:topLinePunct w:val="0"/>
        <w:bidi w:val="0"/>
        <w:snapToGrid/>
        <w:spacing w:line="420" w:lineRule="exact"/>
        <w:ind w:firstLine="660" w:firstLineChars="300"/>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联系方式：</w:t>
      </w:r>
      <w:bookmarkStart w:id="32" w:name="_Toc28359087"/>
      <w:bookmarkStart w:id="33" w:name="_Toc28359010"/>
      <w:r>
        <w:rPr>
          <w:rFonts w:hint="eastAsia" w:asciiTheme="minorEastAsia" w:hAnsiTheme="minorEastAsia" w:eastAsiaTheme="minorEastAsia" w:cstheme="minorEastAsia"/>
          <w:sz w:val="22"/>
          <w:szCs w:val="22"/>
          <w:highlight w:val="none"/>
          <w:lang w:val="en-US" w:eastAsia="zh-CN"/>
        </w:rPr>
        <w:t>孟野 13944899171</w:t>
      </w:r>
    </w:p>
    <w:p>
      <w:pPr>
        <w:pageBreakBefore w:val="0"/>
        <w:kinsoku/>
        <w:wordWrap/>
        <w:overflowPunct/>
        <w:topLinePunct w:val="0"/>
        <w:bidi w:val="0"/>
        <w:snapToGrid/>
        <w:spacing w:line="420" w:lineRule="exact"/>
        <w:ind w:firstLine="220" w:firstLineChars="100"/>
        <w:textAlignment w:val="auto"/>
        <w:rPr>
          <w:rFonts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3.项目联系方式</w:t>
      </w:r>
      <w:bookmarkEnd w:id="32"/>
      <w:bookmarkEnd w:id="33"/>
    </w:p>
    <w:p>
      <w:pPr>
        <w:pStyle w:val="17"/>
        <w:pageBreakBefore w:val="0"/>
        <w:kinsoku/>
        <w:wordWrap/>
        <w:overflowPunct/>
        <w:topLinePunct w:val="0"/>
        <w:bidi w:val="0"/>
        <w:snapToGrid/>
        <w:spacing w:line="420" w:lineRule="exact"/>
        <w:ind w:firstLine="660" w:firstLineChars="300"/>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项目联系人：</w:t>
      </w:r>
      <w:r>
        <w:rPr>
          <w:rFonts w:hint="eastAsia" w:hAnsi="宋体" w:cs="宋体" w:eastAsiaTheme="minorEastAsia"/>
          <w:sz w:val="22"/>
          <w:szCs w:val="22"/>
          <w:lang w:val="en-US" w:eastAsia="zh-CN"/>
        </w:rPr>
        <w:t>孟野</w:t>
      </w:r>
    </w:p>
    <w:p>
      <w:pPr>
        <w:pageBreakBefore w:val="0"/>
        <w:kinsoku/>
        <w:wordWrap/>
        <w:overflowPunct/>
        <w:topLinePunct w:val="0"/>
        <w:bidi w:val="0"/>
        <w:snapToGrid/>
        <w:spacing w:line="420" w:lineRule="exact"/>
        <w:ind w:firstLine="660" w:firstLineChars="300"/>
        <w:textAlignment w:val="auto"/>
        <w:rPr>
          <w:rFonts w:hint="default" w:asciiTheme="minorEastAsia" w:hAnsiTheme="minorEastAsia" w:eastAsiaTheme="minorEastAsia" w:cstheme="minorEastAsia"/>
          <w:kern w:val="0"/>
          <w:sz w:val="22"/>
          <w:szCs w:val="22"/>
          <w:highlight w:val="none"/>
          <w:lang w:val="en-US"/>
        </w:rPr>
      </w:pPr>
      <w:r>
        <w:rPr>
          <w:rFonts w:hint="eastAsia" w:asciiTheme="minorEastAsia" w:hAnsiTheme="minorEastAsia" w:eastAsiaTheme="minorEastAsia" w:cstheme="minorEastAsia"/>
          <w:sz w:val="22"/>
          <w:szCs w:val="22"/>
          <w:highlight w:val="none"/>
        </w:rPr>
        <w:t>电</w:t>
      </w:r>
      <w:r>
        <w:rPr>
          <w:rFonts w:hint="eastAsia" w:ascii="宋体" w:hAnsi="宋体" w:eastAsia="宋体" w:cs="宋体"/>
          <w:sz w:val="22"/>
          <w:szCs w:val="22"/>
          <w:highlight w:val="none"/>
        </w:rPr>
        <w:t>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话：</w:t>
      </w:r>
      <w:r>
        <w:rPr>
          <w:rFonts w:hint="eastAsia" w:ascii="宋体" w:hAnsi="宋体" w:cs="宋体"/>
          <w:sz w:val="22"/>
          <w:szCs w:val="22"/>
          <w:highlight w:val="none"/>
          <w:lang w:val="en-US" w:eastAsia="zh-CN"/>
        </w:rPr>
        <w:t>13944899171</w:t>
      </w:r>
    </w:p>
    <w:p>
      <w:pPr>
        <w:pStyle w:val="47"/>
        <w:pageBreakBefore w:val="0"/>
        <w:kinsoku/>
        <w:wordWrap/>
        <w:overflowPunct/>
        <w:topLinePunct w:val="0"/>
        <w:bidi w:val="0"/>
        <w:snapToGrid/>
        <w:spacing w:line="420" w:lineRule="exact"/>
        <w:ind w:firstLine="660" w:firstLineChars="300"/>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监管部门：吉林省财政厅政府采购管理</w:t>
      </w:r>
      <w:r>
        <w:rPr>
          <w:rFonts w:hint="eastAsia" w:asciiTheme="minorEastAsia" w:hAnsiTheme="minorEastAsia" w:eastAsiaTheme="minorEastAsia" w:cstheme="minorEastAsia"/>
          <w:bCs/>
          <w:sz w:val="22"/>
          <w:szCs w:val="22"/>
          <w:highlight w:val="none"/>
          <w:lang w:eastAsia="zh-CN"/>
        </w:rPr>
        <w:t>处</w:t>
      </w:r>
    </w:p>
    <w:p>
      <w:pPr>
        <w:pStyle w:val="4"/>
        <w:pageBreakBefore w:val="0"/>
        <w:kinsoku/>
        <w:overflowPunct/>
        <w:topLinePunct w:val="0"/>
        <w:bidi w:val="0"/>
        <w:spacing w:line="440" w:lineRule="exact"/>
        <w:jc w:val="both"/>
        <w:rPr>
          <w:rFonts w:hint="eastAsia" w:asciiTheme="minorEastAsia" w:hAnsiTheme="minorEastAsia" w:eastAsiaTheme="minorEastAsia" w:cstheme="minorEastAsia"/>
          <w:sz w:val="40"/>
          <w:szCs w:val="18"/>
          <w:highlight w:val="none"/>
          <w:lang w:val="zh-CN"/>
        </w:rPr>
      </w:pPr>
      <w:bookmarkStart w:id="34" w:name="_Toc13580"/>
    </w:p>
    <w:p>
      <w:pPr>
        <w:rPr>
          <w:rFonts w:hint="eastAsia"/>
          <w:lang w:val="zh-CN"/>
        </w:rPr>
      </w:pPr>
    </w:p>
    <w:p>
      <w:pPr>
        <w:pStyle w:val="6"/>
        <w:rPr>
          <w:rFonts w:hint="eastAsia"/>
          <w:lang w:val="zh-CN"/>
        </w:rPr>
      </w:pPr>
    </w:p>
    <w:p>
      <w:pPr>
        <w:rPr>
          <w:rFonts w:hint="eastAsia"/>
          <w:lang w:val="zh-CN"/>
        </w:rPr>
      </w:pPr>
    </w:p>
    <w:p>
      <w:pPr>
        <w:pStyle w:val="6"/>
        <w:rPr>
          <w:rFonts w:hint="eastAsia"/>
          <w:lang w:val="zh-CN"/>
        </w:rPr>
      </w:pPr>
    </w:p>
    <w:p>
      <w:pPr>
        <w:rPr>
          <w:rFonts w:hint="eastAsia"/>
          <w:lang w:val="zh-CN"/>
        </w:rPr>
      </w:pPr>
    </w:p>
    <w:p>
      <w:pPr>
        <w:pStyle w:val="11"/>
        <w:rPr>
          <w:rFonts w:hint="eastAsia"/>
          <w:lang w:val="zh-CN"/>
        </w:rPr>
      </w:pPr>
    </w:p>
    <w:p>
      <w:pPr>
        <w:rPr>
          <w:rFonts w:hint="eastAsia"/>
          <w:lang w:val="zh-CN"/>
        </w:rPr>
      </w:pPr>
    </w:p>
    <w:p>
      <w:pPr>
        <w:pStyle w:val="2"/>
        <w:rPr>
          <w:rFonts w:hint="eastAsia"/>
          <w:lang w:val="zh-CN"/>
        </w:rPr>
      </w:pPr>
    </w:p>
    <w:p>
      <w:pPr>
        <w:pStyle w:val="3"/>
        <w:rPr>
          <w:rFonts w:hint="eastAsia"/>
          <w:lang w:val="zh-CN"/>
        </w:rPr>
      </w:pPr>
    </w:p>
    <w:p>
      <w:pPr>
        <w:rPr>
          <w:rFonts w:hint="eastAsia"/>
          <w:lang w:val="zh-CN"/>
        </w:rPr>
      </w:pPr>
    </w:p>
    <w:p>
      <w:pPr>
        <w:pStyle w:val="2"/>
        <w:rPr>
          <w:rFonts w:hint="eastAsia"/>
          <w:lang w:val="zh-CN"/>
        </w:rPr>
      </w:pPr>
    </w:p>
    <w:p>
      <w:pPr>
        <w:pStyle w:val="3"/>
        <w:rPr>
          <w:rFonts w:hint="eastAsia"/>
          <w:lang w:val="zh-CN"/>
        </w:rPr>
      </w:pPr>
    </w:p>
    <w:p>
      <w:pPr>
        <w:rPr>
          <w:rFonts w:hint="eastAsia"/>
          <w:lang w:val="zh-CN"/>
        </w:rPr>
      </w:pPr>
    </w:p>
    <w:p>
      <w:pPr>
        <w:pStyle w:val="11"/>
        <w:rPr>
          <w:rFonts w:hint="eastAsia"/>
          <w:lang w:val="zh-CN"/>
        </w:rPr>
      </w:pPr>
    </w:p>
    <w:p>
      <w:pPr>
        <w:rPr>
          <w:rFonts w:hint="eastAsia"/>
          <w:lang w:val="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2570" w:firstLineChars="800"/>
        <w:jc w:val="both"/>
        <w:textAlignment w:val="auto"/>
        <w:rPr>
          <w:rFonts w:hint="eastAsia" w:asciiTheme="minorEastAsia" w:hAnsiTheme="minorEastAsia" w:eastAsiaTheme="minorEastAsia" w:cstheme="minorEastAsia"/>
          <w:sz w:val="32"/>
          <w:szCs w:val="15"/>
          <w:highlight w:val="none"/>
          <w:lang w:val="zh-CN" w:eastAsia="zh-CN"/>
        </w:rPr>
      </w:pPr>
      <w:r>
        <w:rPr>
          <w:rFonts w:hint="eastAsia" w:asciiTheme="minorEastAsia" w:hAnsiTheme="minorEastAsia" w:eastAsiaTheme="minorEastAsia" w:cstheme="minorEastAsia"/>
          <w:sz w:val="32"/>
          <w:szCs w:val="15"/>
          <w:highlight w:val="none"/>
          <w:lang w:val="en-US" w:eastAsia="zh-CN"/>
        </w:rPr>
        <w:t xml:space="preserve">第二章  </w:t>
      </w:r>
      <w:r>
        <w:rPr>
          <w:rFonts w:hint="eastAsia" w:asciiTheme="minorEastAsia" w:hAnsiTheme="minorEastAsia" w:eastAsiaTheme="minorEastAsia" w:cstheme="minorEastAsia"/>
          <w:sz w:val="32"/>
          <w:szCs w:val="15"/>
          <w:highlight w:val="none"/>
          <w:lang w:val="zh-CN" w:eastAsia="zh-CN"/>
        </w:rPr>
        <w:t>投标人须知及前附表</w:t>
      </w:r>
      <w:bookmarkEnd w:id="7"/>
      <w:bookmarkEnd w:id="34"/>
    </w:p>
    <w:p>
      <w:pPr>
        <w:numPr>
          <w:ilvl w:val="0"/>
          <w:numId w:val="0"/>
        </w:numPr>
        <w:ind w:leftChars="0"/>
        <w:rPr>
          <w:rFonts w:hint="eastAsia"/>
          <w:lang w:val="zh-CN" w:eastAsia="zh-CN"/>
        </w:rPr>
      </w:pPr>
    </w:p>
    <w:tbl>
      <w:tblPr>
        <w:tblStyle w:val="30"/>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4"/>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条款号</w:t>
            </w:r>
          </w:p>
        </w:tc>
        <w:tc>
          <w:tcPr>
            <w:tcW w:w="233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pBdr>
                <w:bottom w:val="none" w:color="auto" w:sz="0" w:space="0"/>
              </w:pBdr>
              <w:tabs>
                <w:tab w:val="left" w:pos="420"/>
              </w:tabs>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
                <w:sz w:val="22"/>
                <w:szCs w:val="22"/>
                <w:highlight w:val="none"/>
                <w:lang w:val="zh-CN"/>
              </w:rPr>
            </w:pPr>
            <w:r>
              <w:rPr>
                <w:rFonts w:hint="eastAsia" w:asciiTheme="minorEastAsia" w:hAnsiTheme="minorEastAsia" w:eastAsiaTheme="minorEastAsia" w:cstheme="minorEastAsia"/>
                <w:b/>
                <w:sz w:val="22"/>
                <w:szCs w:val="22"/>
                <w:highlight w:val="none"/>
                <w:lang w:val="zh-CN"/>
              </w:rPr>
              <w:t>条款名称</w:t>
            </w:r>
          </w:p>
        </w:tc>
        <w:tc>
          <w:tcPr>
            <w:tcW w:w="6682"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pBdr>
                <w:bottom w:val="none" w:color="auto" w:sz="0" w:space="0"/>
              </w:pBdr>
              <w:tabs>
                <w:tab w:val="left" w:pos="420"/>
              </w:tabs>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
                <w:sz w:val="22"/>
                <w:szCs w:val="22"/>
                <w:highlight w:val="none"/>
                <w:lang w:val="zh-CN"/>
              </w:rPr>
            </w:pPr>
            <w:r>
              <w:rPr>
                <w:rFonts w:hint="eastAsia" w:asciiTheme="minorEastAsia" w:hAnsiTheme="minorEastAsia" w:eastAsiaTheme="minorEastAsia" w:cstheme="minorEastAsia"/>
                <w:b/>
                <w:sz w:val="22"/>
                <w:szCs w:val="22"/>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en-US" w:eastAsia="zh-CN"/>
              </w:rPr>
              <w:t>采购</w:t>
            </w:r>
            <w:r>
              <w:rPr>
                <w:rFonts w:hint="eastAsia" w:asciiTheme="minorEastAsia" w:hAnsiTheme="minorEastAsia" w:eastAsiaTheme="minorEastAsia" w:cstheme="minorEastAsia"/>
                <w:bCs/>
                <w:sz w:val="22"/>
                <w:szCs w:val="22"/>
                <w:highlight w:val="none"/>
                <w:lang w:val="zh-CN"/>
              </w:rPr>
              <w:t>人</w:t>
            </w:r>
          </w:p>
        </w:tc>
        <w:tc>
          <w:tcPr>
            <w:tcW w:w="66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spacing w:line="420" w:lineRule="exact"/>
              <w:jc w:val="lef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名 称：吉林省医药中等职业学校</w:t>
            </w:r>
          </w:p>
          <w:p>
            <w:pPr>
              <w:pageBreakBefore w:val="0"/>
              <w:kinsoku/>
              <w:wordWrap/>
              <w:overflowPunct/>
              <w:topLinePunct w:val="0"/>
              <w:bidi w:val="0"/>
              <w:snapToGrid/>
              <w:spacing w:line="420" w:lineRule="exact"/>
              <w:jc w:val="lef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地</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址：</w:t>
            </w:r>
            <w:r>
              <w:rPr>
                <w:rFonts w:ascii="宋体" w:hAnsi="宋体" w:cs="宋体"/>
                <w:sz w:val="22"/>
                <w:szCs w:val="22"/>
                <w:highlight w:val="none"/>
              </w:rPr>
              <w:t>长春市</w:t>
            </w:r>
            <w:r>
              <w:rPr>
                <w:rFonts w:hint="eastAsia" w:ascii="宋体" w:hAnsi="宋体" w:cs="宋体"/>
                <w:sz w:val="22"/>
                <w:szCs w:val="22"/>
                <w:highlight w:val="none"/>
                <w:lang w:val="en-US" w:eastAsia="zh-CN"/>
              </w:rPr>
              <w:t>朝阳</w:t>
            </w:r>
            <w:r>
              <w:rPr>
                <w:rFonts w:ascii="宋体" w:hAnsi="宋体" w:cs="宋体"/>
                <w:sz w:val="22"/>
                <w:szCs w:val="22"/>
                <w:highlight w:val="none"/>
              </w:rPr>
              <w:t>区</w:t>
            </w:r>
            <w:r>
              <w:rPr>
                <w:rFonts w:hint="eastAsia" w:ascii="宋体" w:hAnsi="宋体" w:cs="宋体"/>
                <w:sz w:val="22"/>
                <w:szCs w:val="22"/>
                <w:highlight w:val="none"/>
              </w:rPr>
              <w:t>敬民路333号</w:t>
            </w:r>
          </w:p>
          <w:p>
            <w:pPr>
              <w:pageBreakBefore w:val="0"/>
              <w:kinsoku/>
              <w:wordWrap/>
              <w:overflowPunct/>
              <w:topLinePunct w:val="0"/>
              <w:bidi w:val="0"/>
              <w:snapToGrid/>
              <w:spacing w:line="42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sz w:val="22"/>
                <w:szCs w:val="22"/>
                <w:highlight w:val="none"/>
              </w:rPr>
              <w:t>联系方式：</w:t>
            </w:r>
            <w:r>
              <w:rPr>
                <w:rFonts w:hint="eastAsia" w:ascii="宋体" w:hAnsi="宋体" w:cs="宋体"/>
                <w:sz w:val="22"/>
                <w:szCs w:val="22"/>
                <w:highlight w:val="none"/>
              </w:rPr>
              <w:t>高博扬</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15585541555</w:t>
            </w:r>
            <w:r>
              <w:rPr>
                <w:rFonts w:ascii="宋体" w:hAnsi="宋体" w:cs="宋体"/>
                <w:sz w:val="22"/>
                <w:szCs w:val="22"/>
                <w:highlight w:val="none"/>
              </w:rPr>
              <w:t xml:space="preserve">  </w:t>
            </w:r>
            <w:r>
              <w:rPr>
                <w:rFonts w:hint="eastAsia" w:asciiTheme="minorEastAsia" w:hAnsiTheme="minorEastAsia" w:eastAsiaTheme="minorEastAsia" w:cstheme="minorEastAsia"/>
                <w:sz w:val="22"/>
                <w:szCs w:val="22"/>
                <w:highlight w:val="none"/>
                <w:lang w:val="en-US" w:eastAsia="zh-CN"/>
              </w:rPr>
              <w:t xml:space="preserve">  </w:t>
            </w:r>
            <w:r>
              <w:rPr>
                <w:rFonts w:ascii="宋体" w:hAnsi="宋体" w:cs="宋体"/>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en-US" w:eastAsia="zh-CN"/>
              </w:rPr>
              <w:t>采购</w:t>
            </w:r>
            <w:r>
              <w:rPr>
                <w:rFonts w:hint="eastAsia" w:asciiTheme="minorEastAsia" w:hAnsiTheme="minorEastAsia" w:eastAsiaTheme="minorEastAsia" w:cstheme="minorEastAsia"/>
                <w:bCs/>
                <w:sz w:val="22"/>
                <w:szCs w:val="22"/>
                <w:highlight w:val="none"/>
                <w:lang w:val="zh-CN"/>
              </w:rPr>
              <w:t>代理机构</w:t>
            </w:r>
          </w:p>
        </w:tc>
        <w:tc>
          <w:tcPr>
            <w:tcW w:w="66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spacing w:line="420" w:lineRule="exac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名 称：</w:t>
            </w:r>
            <w:r>
              <w:rPr>
                <w:rFonts w:ascii="宋体" w:hAnsi="宋体" w:cs="宋体"/>
                <w:sz w:val="22"/>
                <w:szCs w:val="22"/>
                <w:highlight w:val="none"/>
              </w:rPr>
              <w:t>吉林省永峰工程项目管理有限公司</w:t>
            </w:r>
          </w:p>
          <w:p>
            <w:pPr>
              <w:pageBreakBefore w:val="0"/>
              <w:kinsoku/>
              <w:wordWrap/>
              <w:overflowPunct/>
              <w:topLinePunct w:val="0"/>
              <w:bidi w:val="0"/>
              <w:snapToGrid/>
              <w:spacing w:line="420" w:lineRule="exac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地　址：</w:t>
            </w:r>
            <w:r>
              <w:rPr>
                <w:rFonts w:ascii="宋体" w:hAnsi="宋体" w:cs="宋体"/>
                <w:sz w:val="22"/>
                <w:szCs w:val="22"/>
                <w:highlight w:val="none"/>
              </w:rPr>
              <w:t>长春市朝阳区</w:t>
            </w:r>
            <w:r>
              <w:rPr>
                <w:rFonts w:hint="eastAsia" w:ascii="宋体" w:hAnsi="宋体" w:cs="宋体"/>
                <w:sz w:val="22"/>
                <w:szCs w:val="22"/>
                <w:highlight w:val="none"/>
                <w:lang w:val="en-US" w:eastAsia="zh-CN"/>
              </w:rPr>
              <w:t>前进大街868号</w:t>
            </w:r>
          </w:p>
          <w:p>
            <w:pPr>
              <w:pageBreakBefore w:val="0"/>
              <w:kinsoku/>
              <w:wordWrap/>
              <w:overflowPunct/>
              <w:topLinePunct w:val="0"/>
              <w:bidi w:val="0"/>
              <w:snapToGrid/>
              <w:spacing w:line="420" w:lineRule="exact"/>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sz w:val="22"/>
                <w:szCs w:val="22"/>
                <w:highlight w:val="none"/>
              </w:rPr>
              <w:t>联系方式：</w:t>
            </w:r>
            <w:r>
              <w:rPr>
                <w:rFonts w:hint="eastAsia" w:ascii="宋体" w:hAnsi="宋体" w:cs="宋体"/>
                <w:sz w:val="22"/>
                <w:szCs w:val="22"/>
                <w:highlight w:val="none"/>
                <w:lang w:val="en-US" w:eastAsia="zh-CN"/>
              </w:rPr>
              <w:t>孟野 13944899171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w:t>
            </w: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bCs/>
                <w:color w:val="auto"/>
                <w:sz w:val="22"/>
                <w:szCs w:val="22"/>
                <w:highlight w:val="none"/>
                <w:lang w:val="zh-CN" w:eastAsia="zh-CN"/>
              </w:rPr>
            </w:pPr>
            <w:r>
              <w:rPr>
                <w:rFonts w:hint="eastAsia" w:asciiTheme="minorEastAsia" w:hAnsiTheme="minorEastAsia" w:eastAsiaTheme="minorEastAsia" w:cstheme="minorEastAsia"/>
                <w:bCs/>
                <w:color w:val="auto"/>
                <w:sz w:val="22"/>
                <w:szCs w:val="22"/>
                <w:highlight w:val="none"/>
                <w:lang w:val="zh-CN" w:eastAsia="zh-CN"/>
              </w:rPr>
              <w:t>项目名称</w:t>
            </w:r>
          </w:p>
        </w:tc>
        <w:tc>
          <w:tcPr>
            <w:tcW w:w="66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Cs/>
                <w:color w:val="auto"/>
                <w:sz w:val="22"/>
                <w:szCs w:val="22"/>
                <w:highlight w:val="none"/>
                <w:lang w:val="zh-CN" w:eastAsia="zh-CN"/>
              </w:rPr>
            </w:pPr>
            <w:r>
              <w:rPr>
                <w:rFonts w:hint="eastAsia" w:asciiTheme="minorEastAsia" w:hAnsiTheme="minorEastAsia" w:eastAsiaTheme="minorEastAsia" w:cstheme="minorEastAsia"/>
                <w:bCs/>
                <w:color w:val="auto"/>
                <w:sz w:val="22"/>
                <w:szCs w:val="22"/>
                <w:highlight w:val="none"/>
                <w:lang w:val="en-US" w:eastAsia="zh-CN"/>
              </w:rPr>
              <w:t>吉林省医药中等职业学校微信公众号运营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4</w:t>
            </w: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bCs/>
                <w:color w:val="auto"/>
                <w:sz w:val="22"/>
                <w:szCs w:val="22"/>
                <w:highlight w:val="none"/>
                <w:lang w:val="zh-CN" w:eastAsia="zh-CN"/>
              </w:rPr>
            </w:pPr>
            <w:r>
              <w:rPr>
                <w:rFonts w:hint="eastAsia" w:asciiTheme="minorEastAsia" w:hAnsiTheme="minorEastAsia" w:eastAsiaTheme="minorEastAsia" w:cstheme="minorEastAsia"/>
                <w:bCs/>
                <w:color w:val="auto"/>
                <w:sz w:val="22"/>
                <w:szCs w:val="22"/>
                <w:highlight w:val="none"/>
                <w:lang w:val="en-US" w:eastAsia="zh-CN"/>
              </w:rPr>
              <w:t>服务</w:t>
            </w:r>
            <w:r>
              <w:rPr>
                <w:rFonts w:hint="eastAsia" w:asciiTheme="minorEastAsia" w:hAnsiTheme="minorEastAsia" w:eastAsiaTheme="minorEastAsia" w:cstheme="minorEastAsia"/>
                <w:bCs/>
                <w:color w:val="auto"/>
                <w:sz w:val="22"/>
                <w:szCs w:val="22"/>
                <w:highlight w:val="none"/>
                <w:lang w:val="zh-CN" w:eastAsia="zh-CN"/>
              </w:rPr>
              <w:t>地点</w:t>
            </w:r>
          </w:p>
        </w:tc>
        <w:tc>
          <w:tcPr>
            <w:tcW w:w="66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吉林省医药中等职业学校。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5</w:t>
            </w: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资金来源</w:t>
            </w:r>
          </w:p>
        </w:tc>
        <w:tc>
          <w:tcPr>
            <w:tcW w:w="66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E w:val="0"/>
              <w:autoSpaceDN w:val="0"/>
              <w:bidi w:val="0"/>
              <w:adjustRightInd w:val="0"/>
              <w:snapToGrid/>
              <w:spacing w:line="440" w:lineRule="exact"/>
              <w:jc w:val="both"/>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6</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出资比例</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7</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en-US" w:eastAsia="zh-CN"/>
              </w:rPr>
              <w:t>服务</w:t>
            </w:r>
            <w:r>
              <w:rPr>
                <w:rFonts w:hint="eastAsia" w:asciiTheme="minorEastAsia" w:hAnsiTheme="minorEastAsia" w:eastAsiaTheme="minorEastAsia" w:cstheme="minorEastAsia"/>
                <w:bCs/>
                <w:sz w:val="22"/>
                <w:szCs w:val="22"/>
                <w:highlight w:val="none"/>
                <w:lang w:val="zh-CN"/>
              </w:rPr>
              <w:t>内容</w:t>
            </w:r>
          </w:p>
        </w:tc>
        <w:tc>
          <w:tcPr>
            <w:tcW w:w="66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spacing w:line="42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sz w:val="22"/>
                <w:szCs w:val="22"/>
                <w:highlight w:val="none"/>
                <w:lang w:val="en-US" w:eastAsia="zh-CN"/>
              </w:rPr>
              <w:t>微信公众号运营、活动策划等（具体详见招标文件）。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8</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付款方式</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both"/>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按</w:t>
            </w:r>
            <w:r>
              <w:rPr>
                <w:rFonts w:hint="eastAsia" w:asciiTheme="minorEastAsia" w:hAnsiTheme="minorEastAsia" w:eastAsiaTheme="minorEastAsia" w:cstheme="minorEastAsia"/>
                <w:bCs/>
                <w:sz w:val="22"/>
                <w:szCs w:val="22"/>
                <w:highlight w:val="none"/>
                <w:lang w:val="zh-CN"/>
              </w:rPr>
              <w:t>甲乙双方实际签订为准。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9</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服务期限</w:t>
            </w:r>
          </w:p>
        </w:tc>
        <w:tc>
          <w:tcPr>
            <w:tcW w:w="668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textAlignment w:val="auto"/>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sz w:val="22"/>
                <w:szCs w:val="22"/>
                <w:highlight w:val="none"/>
                <w:lang w:val="zh-CN" w:eastAsia="zh-CN"/>
              </w:rPr>
              <w:t>合同签订之日起1年，</w:t>
            </w:r>
            <w:r>
              <w:rPr>
                <w:rFonts w:hint="eastAsia" w:asciiTheme="minorEastAsia" w:hAnsiTheme="minorEastAsia" w:eastAsiaTheme="minorEastAsia" w:cstheme="minorEastAsia"/>
                <w:sz w:val="22"/>
                <w:szCs w:val="22"/>
                <w:highlight w:val="none"/>
                <w:lang w:val="en-US" w:eastAsia="zh-CN"/>
              </w:rPr>
              <w:t>合同满一年经考核合格后，签订下一年合同。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10</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服务标准</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Cs/>
                <w:color w:val="auto"/>
                <w:sz w:val="22"/>
                <w:szCs w:val="22"/>
                <w:highlight w:val="none"/>
                <w:lang w:val="zh-CN" w:eastAsia="zh-CN"/>
              </w:rPr>
            </w:pPr>
            <w:r>
              <w:rPr>
                <w:rFonts w:hint="eastAsia" w:asciiTheme="minorEastAsia" w:hAnsiTheme="minorEastAsia" w:eastAsiaTheme="minorEastAsia" w:cstheme="minorEastAsia"/>
                <w:bCs/>
                <w:color w:val="auto"/>
                <w:sz w:val="22"/>
                <w:szCs w:val="22"/>
                <w:highlight w:val="none"/>
                <w:lang w:val="en-US" w:eastAsia="zh-CN"/>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color w:val="auto"/>
                <w:sz w:val="22"/>
                <w:szCs w:val="22"/>
                <w:highlight w:val="none"/>
                <w:lang w:val="zh-CN"/>
              </w:rPr>
              <w:t>投标人资质条件、能力和信誉</w:t>
            </w:r>
          </w:p>
        </w:tc>
        <w:tc>
          <w:tcPr>
            <w:tcW w:w="66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spacing w:line="420" w:lineRule="exact"/>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1.满足《中华人民共和国政府采购法》第二十二条规定；</w:t>
            </w:r>
          </w:p>
          <w:p>
            <w:pPr>
              <w:pageBreakBefore w:val="0"/>
              <w:kinsoku/>
              <w:wordWrap/>
              <w:overflowPunct/>
              <w:topLinePunct w:val="0"/>
              <w:bidi w:val="0"/>
              <w:snapToGrid/>
              <w:spacing w:line="420" w:lineRule="exact"/>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本项目非专门面向中小企业采购；</w:t>
            </w:r>
          </w:p>
          <w:p>
            <w:pPr>
              <w:pageBreakBefore w:val="0"/>
              <w:kinsoku/>
              <w:wordWrap/>
              <w:overflowPunct/>
              <w:topLinePunct w:val="0"/>
              <w:bidi w:val="0"/>
              <w:snapToGrid/>
              <w:spacing w:line="420" w:lineRule="exact"/>
              <w:textAlignment w:val="auto"/>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3.本项目的特定资格要求：</w:t>
            </w:r>
          </w:p>
          <w:p>
            <w:pPr>
              <w:pageBreakBefore w:val="0"/>
              <w:kinsoku/>
              <w:wordWrap/>
              <w:overflowPunct/>
              <w:topLinePunct w:val="0"/>
              <w:bidi w:val="0"/>
              <w:snapToGrid/>
              <w:spacing w:line="420" w:lineRule="exact"/>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zh-CN"/>
              </w:rPr>
              <w:t xml:space="preserve">3.1 </w:t>
            </w:r>
            <w:r>
              <w:rPr>
                <w:rFonts w:hint="default" w:asciiTheme="minorEastAsia" w:hAnsiTheme="minorEastAsia" w:eastAsiaTheme="minorEastAsia" w:cstheme="minorEastAsia"/>
                <w:sz w:val="22"/>
                <w:szCs w:val="22"/>
                <w:highlight w:val="none"/>
                <w:lang w:val="en-US" w:eastAsia="zh-CN"/>
              </w:rPr>
              <w:t>投标申请人须具有独立法人资格或其他组织，具有独立承担民事责任的能力，具有有效的营业执照副本（经营范围</w:t>
            </w:r>
            <w:r>
              <w:rPr>
                <w:rFonts w:hint="eastAsia" w:asciiTheme="minorEastAsia" w:hAnsiTheme="minorEastAsia" w:eastAsiaTheme="minorEastAsia" w:cstheme="minorEastAsia"/>
                <w:sz w:val="22"/>
                <w:szCs w:val="22"/>
                <w:highlight w:val="none"/>
                <w:lang w:val="en-US" w:eastAsia="zh-CN"/>
              </w:rPr>
              <w:t>应与本项目招标</w:t>
            </w:r>
            <w:r>
              <w:rPr>
                <w:rFonts w:hint="default" w:asciiTheme="minorEastAsia" w:hAnsiTheme="minorEastAsia" w:eastAsiaTheme="minorEastAsia" w:cstheme="minorEastAsia"/>
                <w:sz w:val="22"/>
                <w:szCs w:val="22"/>
                <w:highlight w:val="none"/>
                <w:lang w:val="en-US" w:eastAsia="zh-CN"/>
              </w:rPr>
              <w:t>内容</w:t>
            </w:r>
            <w:r>
              <w:rPr>
                <w:rFonts w:hint="eastAsia" w:asciiTheme="minorEastAsia" w:hAnsiTheme="minorEastAsia" w:eastAsiaTheme="minorEastAsia" w:cstheme="minorEastAsia"/>
                <w:sz w:val="22"/>
                <w:szCs w:val="22"/>
                <w:highlight w:val="none"/>
                <w:lang w:val="en-US" w:eastAsia="zh-CN"/>
              </w:rPr>
              <w:t>相关</w:t>
            </w:r>
            <w:r>
              <w:rPr>
                <w:rFonts w:hint="default" w:asciiTheme="minorEastAsia" w:hAnsiTheme="minorEastAsia" w:eastAsiaTheme="minorEastAsia" w:cstheme="minorEastAsia"/>
                <w:sz w:val="22"/>
                <w:szCs w:val="22"/>
                <w:highlight w:val="none"/>
                <w:lang w:val="en-US" w:eastAsia="zh-CN"/>
              </w:rPr>
              <w:t>），具有履行合同所必需的设备和专业技术能力；</w:t>
            </w:r>
          </w:p>
          <w:p>
            <w:pPr>
              <w:pageBreakBefore w:val="0"/>
              <w:kinsoku/>
              <w:wordWrap/>
              <w:overflowPunct/>
              <w:topLinePunct w:val="0"/>
              <w:bidi w:val="0"/>
              <w:snapToGrid/>
              <w:spacing w:line="420" w:lineRule="exact"/>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3.2</w:t>
            </w:r>
            <w:r>
              <w:rPr>
                <w:rFonts w:hint="eastAsia" w:asciiTheme="minorEastAsia" w:hAnsiTheme="minorEastAsia" w:eastAsiaTheme="minorEastAsia" w:cstheme="minorEastAsia"/>
                <w:sz w:val="22"/>
                <w:szCs w:val="22"/>
                <w:highlight w:val="none"/>
                <w:lang w:val="zh-CN" w:eastAsia="zh-CN"/>
              </w:rPr>
              <w:t>具有良好的商业信誉和健全的财务会计制度，提供近三年（201</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val="zh-CN" w:eastAsia="zh-CN"/>
              </w:rPr>
              <w:t>-20</w:t>
            </w:r>
            <w:r>
              <w:rPr>
                <w:rFonts w:hint="eastAsia" w:asciiTheme="minorEastAsia" w:hAnsiTheme="minorEastAsia" w:eastAsiaTheme="minorEastAsia" w:cstheme="minorEastAsia"/>
                <w:sz w:val="22"/>
                <w:szCs w:val="22"/>
                <w:highlight w:val="none"/>
                <w:lang w:val="en-US" w:eastAsia="zh-CN"/>
              </w:rPr>
              <w:t>21</w:t>
            </w:r>
            <w:r>
              <w:rPr>
                <w:rFonts w:hint="eastAsia" w:asciiTheme="minorEastAsia" w:hAnsiTheme="minorEastAsia" w:eastAsiaTheme="minorEastAsia" w:cstheme="minorEastAsia"/>
                <w:sz w:val="22"/>
                <w:szCs w:val="22"/>
                <w:highlight w:val="none"/>
                <w:lang w:val="zh-CN" w:eastAsia="zh-CN"/>
              </w:rPr>
              <w:t>）财务审计报告或财务报表（新成立不足三年的企业应提供自成立之日起至2021年的财务审计报告或财务报表，若投标人为2022年注册成立的公司，提供银行出具的资信证明或财务状况良好承诺书）。</w:t>
            </w:r>
          </w:p>
          <w:p>
            <w:pPr>
              <w:pageBreakBefore w:val="0"/>
              <w:widowControl/>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sz w:val="22"/>
                <w:szCs w:val="22"/>
                <w:highlight w:val="none"/>
                <w:lang w:val="zh-CN"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z w:val="22"/>
                <w:szCs w:val="22"/>
                <w:highlight w:val="none"/>
                <w:lang w:val="zh-CN"/>
              </w:rPr>
              <w:t>有依法缴纳税收和社会保障资金的良好记录，提供近一年（</w:t>
            </w:r>
            <w:r>
              <w:rPr>
                <w:rFonts w:hint="eastAsia" w:asciiTheme="minorEastAsia" w:hAnsiTheme="minorEastAsia" w:eastAsiaTheme="minorEastAsia" w:cstheme="minorEastAsia"/>
                <w:sz w:val="22"/>
                <w:szCs w:val="22"/>
                <w:highlight w:val="none"/>
              </w:rPr>
              <w:t>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至今</w:t>
            </w:r>
            <w:r>
              <w:rPr>
                <w:rFonts w:hint="eastAsia" w:asciiTheme="minorEastAsia" w:hAnsiTheme="minorEastAsia" w:eastAsiaTheme="minorEastAsia" w:cstheme="minorEastAsia"/>
                <w:sz w:val="22"/>
                <w:szCs w:val="22"/>
                <w:highlight w:val="none"/>
                <w:lang w:val="zh-CN"/>
              </w:rPr>
              <w:t>）任意</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lang w:val="zh-CN"/>
              </w:rPr>
              <w:t>个月的缴纳证明材料。</w:t>
            </w:r>
          </w:p>
          <w:p>
            <w:pPr>
              <w:pageBreakBefore w:val="0"/>
              <w:widowControl/>
              <w:kinsoku/>
              <w:wordWrap/>
              <w:overflowPunct/>
              <w:topLinePunct w:val="0"/>
              <w:autoSpaceDE w:val="0"/>
              <w:autoSpaceDN w:val="0"/>
              <w:bidi w:val="0"/>
              <w:adjustRightInd w:val="0"/>
              <w:snapToGrid/>
              <w:spacing w:line="420" w:lineRule="exact"/>
              <w:textAlignment w:val="auto"/>
              <w:rPr>
                <w:rFonts w:hint="default"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 xml:space="preserve">3.4 </w:t>
            </w:r>
            <w:r>
              <w:rPr>
                <w:rFonts w:hint="eastAsia" w:asciiTheme="minorEastAsia" w:hAnsiTheme="minorEastAsia" w:eastAsiaTheme="minorEastAsia" w:cstheme="minorEastAsia"/>
                <w:b w:val="0"/>
                <w:bCs w:val="0"/>
                <w:kern w:val="2"/>
                <w:sz w:val="22"/>
                <w:szCs w:val="22"/>
                <w:highlight w:val="none"/>
                <w:lang w:val="zh-CN" w:eastAsia="zh-CN" w:bidi="ar-SA"/>
              </w:rPr>
              <w:t>近三年（20</w:t>
            </w:r>
            <w:r>
              <w:rPr>
                <w:rFonts w:hint="eastAsia" w:asciiTheme="minorEastAsia" w:hAnsiTheme="minorEastAsia" w:eastAsiaTheme="minorEastAsia" w:cstheme="minorEastAsia"/>
                <w:b w:val="0"/>
                <w:bCs w:val="0"/>
                <w:kern w:val="2"/>
                <w:sz w:val="22"/>
                <w:szCs w:val="22"/>
                <w:highlight w:val="none"/>
                <w:lang w:val="en-US" w:eastAsia="zh-CN" w:bidi="ar-SA"/>
              </w:rPr>
              <w:t>20</w:t>
            </w:r>
            <w:r>
              <w:rPr>
                <w:rFonts w:hint="eastAsia" w:asciiTheme="minorEastAsia" w:hAnsiTheme="minorEastAsia" w:eastAsiaTheme="minorEastAsia" w:cstheme="minorEastAsia"/>
                <w:b w:val="0"/>
                <w:bCs w:val="0"/>
                <w:kern w:val="2"/>
                <w:sz w:val="22"/>
                <w:szCs w:val="22"/>
                <w:highlight w:val="none"/>
                <w:lang w:val="zh-CN" w:eastAsia="zh-CN" w:bidi="ar-SA"/>
              </w:rPr>
              <w:t>年至今）至少有一项类似项目业绩</w:t>
            </w:r>
            <w:r>
              <w:rPr>
                <w:rFonts w:hint="eastAsia" w:asciiTheme="minorEastAsia" w:hAnsiTheme="minorEastAsia" w:eastAsiaTheme="minorEastAsia" w:cstheme="minorEastAsia"/>
                <w:sz w:val="22"/>
                <w:szCs w:val="22"/>
                <w:highlight w:val="none"/>
                <w:lang w:val="zh-CN"/>
              </w:rPr>
              <w:t>（提供中标通知书或合同）</w:t>
            </w:r>
            <w:r>
              <w:rPr>
                <w:rFonts w:hint="eastAsia" w:asciiTheme="minorEastAsia" w:hAnsiTheme="minorEastAsia" w:eastAsiaTheme="minorEastAsia" w:cstheme="minorEastAsia"/>
                <w:b w:val="0"/>
                <w:bCs w:val="0"/>
                <w:kern w:val="2"/>
                <w:sz w:val="22"/>
                <w:szCs w:val="22"/>
                <w:highlight w:val="none"/>
                <w:lang w:val="zh-CN" w:eastAsia="zh-CN" w:bidi="ar-SA"/>
              </w:rPr>
              <w:t>。</w:t>
            </w:r>
          </w:p>
          <w:p>
            <w:pPr>
              <w:pageBreakBefore w:val="0"/>
              <w:widowControl/>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sz w:val="22"/>
                <w:szCs w:val="22"/>
                <w:highlight w:val="none"/>
              </w:rPr>
              <w:t>投标人不得为“信用中国”网站（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sz w:val="22"/>
                <w:szCs w:val="22"/>
                <w:highlight w:val="none"/>
              </w:rPr>
              <w:t>www.creditchina.gov.cn</w:t>
            </w:r>
            <w:r>
              <w:rPr>
                <w:rFonts w:asciiTheme="minorEastAsia" w:hAnsiTheme="minorEastAsia" w:eastAsiaTheme="minorEastAsia" w:cstheme="minorEastAsia"/>
                <w:sz w:val="22"/>
                <w:szCs w:val="22"/>
                <w:highlight w:val="none"/>
              </w:rPr>
              <w:fldChar w:fldCharType="end"/>
            </w:r>
            <w:r>
              <w:rPr>
                <w:rFonts w:hint="eastAsia" w:asciiTheme="minorEastAsia" w:hAnsiTheme="minorEastAsia" w:eastAsiaTheme="minorEastAsia" w:cstheme="minorEastAsia"/>
                <w:sz w:val="22"/>
                <w:szCs w:val="22"/>
                <w:highlight w:val="none"/>
              </w:rPr>
              <w:t>）中列入失信被执行人、重大税收违法案件当事人名单、政府采购严重违法失信行为记录名单；不得为中国政府采购网（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Theme="minorEastAsia" w:hAnsiTheme="minorEastAsia" w:eastAsiaTheme="minorEastAsia" w:cstheme="minorEastAsia"/>
                <w:sz w:val="22"/>
                <w:szCs w:val="22"/>
                <w:highlight w:val="none"/>
              </w:rPr>
              <w:t>www.ccgp.gov.cn</w:t>
            </w:r>
            <w:r>
              <w:rPr>
                <w:rFonts w:asciiTheme="minorEastAsia" w:hAnsiTheme="minorEastAsia" w:eastAsiaTheme="minorEastAsia" w:cstheme="minorEastAsia"/>
                <w:sz w:val="22"/>
                <w:szCs w:val="22"/>
                <w:highlight w:val="none"/>
              </w:rPr>
              <w:fldChar w:fldCharType="end"/>
            </w:r>
            <w:r>
              <w:rPr>
                <w:rFonts w:hint="eastAsia" w:asciiTheme="minorEastAsia" w:hAnsiTheme="minorEastAsia" w:eastAsiaTheme="minorEastAsia" w:cstheme="minorEastAsia"/>
                <w:sz w:val="22"/>
                <w:szCs w:val="22"/>
                <w:highlight w:val="none"/>
              </w:rPr>
              <w:t>）政府采购严重违法失信行为记录名单中被财政部门禁止参加政府采购活动的</w:t>
            </w:r>
            <w:r>
              <w:rPr>
                <w:rFonts w:hint="eastAsia" w:asciiTheme="minorEastAsia" w:hAnsiTheme="minorEastAsia" w:eastAsiaTheme="minorEastAsia" w:cstheme="minorEastAsia"/>
                <w:sz w:val="22"/>
                <w:szCs w:val="22"/>
                <w:highlight w:val="none"/>
                <w:lang w:eastAsia="zh-CN"/>
              </w:rPr>
              <w:t>投标人</w:t>
            </w:r>
            <w:r>
              <w:rPr>
                <w:rFonts w:hint="eastAsia" w:asciiTheme="minorEastAsia" w:hAnsiTheme="minorEastAsia" w:eastAsiaTheme="minorEastAsia" w:cstheme="minorEastAsia"/>
                <w:sz w:val="22"/>
                <w:szCs w:val="22"/>
                <w:highlight w:val="none"/>
              </w:rPr>
              <w:t>（在处罚决定规定的时间和地域范围内）（详见财库</w:t>
            </w:r>
            <w:r>
              <w:rPr>
                <w:rFonts w:hint="eastAsia" w:ascii="宋体" w:hAnsi="宋体" w:eastAsia="宋体" w:cs="宋体"/>
                <w:color w:val="auto"/>
                <w:kern w:val="0"/>
                <w:sz w:val="24"/>
                <w:szCs w:val="24"/>
                <w:highlight w:val="none"/>
                <w:lang w:val="zh-CN" w:eastAsia="zh-CN" w:bidi="ar-SA"/>
              </w:rPr>
              <w:t>〔</w:t>
            </w:r>
            <w:r>
              <w:rPr>
                <w:rFonts w:hint="eastAsia" w:asciiTheme="minorEastAsia" w:hAnsiTheme="minorEastAsia" w:eastAsiaTheme="minorEastAsia" w:cstheme="minorEastAsia"/>
                <w:sz w:val="22"/>
                <w:szCs w:val="22"/>
                <w:highlight w:val="none"/>
              </w:rPr>
              <w:t>2016</w:t>
            </w:r>
            <w:r>
              <w:rPr>
                <w:rFonts w:hint="eastAsia" w:ascii="宋体" w:hAnsi="宋体" w:eastAsia="宋体" w:cs="宋体"/>
                <w:color w:val="auto"/>
                <w:kern w:val="0"/>
                <w:sz w:val="24"/>
                <w:szCs w:val="24"/>
                <w:highlight w:val="none"/>
                <w:lang w:val="zh-CN" w:eastAsia="zh-CN" w:bidi="ar-SA"/>
              </w:rPr>
              <w:t>〕</w:t>
            </w:r>
            <w:r>
              <w:rPr>
                <w:rFonts w:hint="eastAsia" w:asciiTheme="minorEastAsia" w:hAnsiTheme="minorEastAsia" w:eastAsiaTheme="minorEastAsia" w:cstheme="minorEastAsia"/>
                <w:sz w:val="22"/>
                <w:szCs w:val="22"/>
                <w:highlight w:val="none"/>
              </w:rPr>
              <w:t>125号文）</w:t>
            </w:r>
            <w:r>
              <w:rPr>
                <w:rFonts w:hint="eastAsia" w:asciiTheme="minorEastAsia" w:hAnsiTheme="minorEastAsia" w:eastAsiaTheme="minorEastAsia" w:cstheme="minorEastAsia"/>
                <w:sz w:val="22"/>
                <w:szCs w:val="22"/>
                <w:highlight w:val="none"/>
                <w:lang w:eastAsia="zh-CN"/>
              </w:rPr>
              <w:t>。</w:t>
            </w:r>
          </w:p>
          <w:p>
            <w:pPr>
              <w:pageBreakBefore w:val="0"/>
              <w:widowControl/>
              <w:kinsoku/>
              <w:wordWrap/>
              <w:overflowPunct/>
              <w:topLinePunct w:val="0"/>
              <w:autoSpaceDE w:val="0"/>
              <w:autoSpaceDN w:val="0"/>
              <w:bidi w:val="0"/>
              <w:adjustRightInd w:val="0"/>
              <w:snapToGrid/>
              <w:spacing w:line="420" w:lineRule="exact"/>
              <w:textAlignment w:val="auto"/>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 xml:space="preserve">3.6 </w:t>
            </w:r>
            <w:r>
              <w:rPr>
                <w:rFonts w:hint="eastAsia" w:asciiTheme="minorEastAsia" w:hAnsiTheme="minorEastAsia" w:eastAsiaTheme="minorEastAsia" w:cstheme="minorEastAsia"/>
                <w:b w:val="0"/>
                <w:bCs w:val="0"/>
                <w:kern w:val="2"/>
                <w:sz w:val="22"/>
                <w:szCs w:val="22"/>
                <w:highlight w:val="none"/>
                <w:lang w:val="zh-CN" w:eastAsia="zh-CN" w:bidi="ar-SA"/>
              </w:rPr>
              <w:t>拒绝列入政府取消投标资格记录期间的企业或个人投标。</w:t>
            </w:r>
          </w:p>
          <w:p>
            <w:pPr>
              <w:pageBreakBefore w:val="0"/>
              <w:widowControl/>
              <w:kinsoku/>
              <w:wordWrap/>
              <w:overflowPunct/>
              <w:topLinePunct w:val="0"/>
              <w:autoSpaceDE w:val="0"/>
              <w:autoSpaceDN w:val="0"/>
              <w:bidi w:val="0"/>
              <w:adjustRightInd w:val="0"/>
              <w:snapToGrid/>
              <w:spacing w:line="42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 xml:space="preserve">7 </w:t>
            </w:r>
            <w:r>
              <w:rPr>
                <w:rFonts w:hint="eastAsia" w:asciiTheme="minorEastAsia" w:hAnsiTheme="minorEastAsia" w:eastAsiaTheme="minorEastAsia" w:cstheme="minorEastAsia"/>
                <w:sz w:val="22"/>
                <w:szCs w:val="22"/>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是否接受联合体投标</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13</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sz w:val="22"/>
                <w:szCs w:val="22"/>
                <w:highlight w:val="none"/>
                <w:lang w:val="zh-CN"/>
              </w:rPr>
              <w:t>踏勘现场</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14</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投标预备会</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15</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投标人提出问题的</w:t>
            </w:r>
          </w:p>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截止时间</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时  间：投标截止时间前1</w:t>
            </w:r>
            <w:r>
              <w:rPr>
                <w:rFonts w:hint="eastAsia" w:asciiTheme="minorEastAsia" w:hAnsiTheme="minorEastAsia" w:eastAsiaTheme="minorEastAsia" w:cstheme="minorEastAsia"/>
                <w:bCs/>
                <w:sz w:val="22"/>
                <w:szCs w:val="22"/>
                <w:highlight w:val="none"/>
              </w:rPr>
              <w:t>5</w:t>
            </w:r>
            <w:r>
              <w:rPr>
                <w:rFonts w:hint="eastAsia" w:asciiTheme="minorEastAsia" w:hAnsiTheme="minorEastAsia" w:eastAsiaTheme="minorEastAsia" w:cstheme="minorEastAsia"/>
                <w:bCs/>
                <w:sz w:val="22"/>
                <w:szCs w:val="22"/>
                <w:highlight w:val="none"/>
                <w:lang w:val="zh-CN"/>
              </w:rPr>
              <w:t>天投标人以书面形式加盖公章递交至</w:t>
            </w:r>
            <w:r>
              <w:rPr>
                <w:rFonts w:hint="eastAsia" w:asciiTheme="minorEastAsia" w:hAnsiTheme="minorEastAsia" w:eastAsiaTheme="minorEastAsia" w:cstheme="minorEastAsia"/>
                <w:bCs/>
                <w:sz w:val="22"/>
                <w:szCs w:val="22"/>
                <w:highlight w:val="none"/>
                <w:lang w:val="en-US" w:eastAsia="zh-CN"/>
              </w:rPr>
              <w:t>采购</w:t>
            </w:r>
            <w:r>
              <w:rPr>
                <w:rFonts w:hint="eastAsia" w:asciiTheme="minorEastAsia" w:hAnsiTheme="minorEastAsia" w:eastAsiaTheme="minorEastAsia" w:cstheme="minorEastAsia"/>
                <w:bCs/>
                <w:sz w:val="22"/>
                <w:szCs w:val="22"/>
                <w:highlight w:val="none"/>
                <w:lang w:val="zh-CN"/>
              </w:rPr>
              <w:t>代理机构公司。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16</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en-US" w:eastAsia="zh-CN"/>
              </w:rPr>
              <w:t>采购</w:t>
            </w:r>
            <w:r>
              <w:rPr>
                <w:rFonts w:hint="eastAsia" w:asciiTheme="minorEastAsia" w:hAnsiTheme="minorEastAsia" w:eastAsiaTheme="minorEastAsia" w:cstheme="minorEastAsia"/>
                <w:bCs/>
                <w:sz w:val="22"/>
                <w:szCs w:val="22"/>
                <w:highlight w:val="none"/>
                <w:lang w:val="zh-CN"/>
              </w:rPr>
              <w:t>代理机构书面澄清的时间</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17</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分包</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18</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偏离</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19</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构成招标文件的其他材料</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color w:val="0000FF"/>
                <w:sz w:val="22"/>
                <w:szCs w:val="22"/>
                <w:highlight w:val="none"/>
                <w:lang w:val="zh-CN"/>
              </w:rPr>
            </w:pPr>
            <w:r>
              <w:rPr>
                <w:rFonts w:hint="eastAsia" w:asciiTheme="minorEastAsia" w:hAnsiTheme="minorEastAsia" w:eastAsiaTheme="minorEastAsia" w:cstheme="minorEastAsia"/>
                <w:bCs/>
                <w:sz w:val="22"/>
                <w:szCs w:val="22"/>
                <w:highlight w:val="none"/>
                <w:lang w:val="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20</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投标人要求澄清</w:t>
            </w:r>
          </w:p>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招标文件的截止时间</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投标截止时间</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Cs/>
                <w:sz w:val="22"/>
                <w:szCs w:val="22"/>
                <w:highlight w:val="none"/>
                <w:lang w:val="zh-CN" w:eastAsia="zh-CN"/>
              </w:rPr>
            </w:pPr>
            <w:r>
              <w:rPr>
                <w:rFonts w:hint="eastAsia" w:asciiTheme="minorEastAsia" w:hAnsiTheme="minorEastAsia" w:eastAsiaTheme="minorEastAsia" w:cstheme="minorEastAsia"/>
                <w:bCs/>
                <w:sz w:val="22"/>
                <w:szCs w:val="22"/>
                <w:highlight w:val="none"/>
              </w:rPr>
              <w:t>202</w:t>
            </w:r>
            <w:r>
              <w:rPr>
                <w:rFonts w:hint="eastAsia" w:asciiTheme="minorEastAsia" w:hAnsiTheme="minorEastAsia" w:eastAsiaTheme="minorEastAsia" w:cstheme="minorEastAsia"/>
                <w:bCs/>
                <w:sz w:val="22"/>
                <w:szCs w:val="22"/>
                <w:highlight w:val="none"/>
                <w:lang w:val="en-US" w:eastAsia="zh-CN"/>
              </w:rPr>
              <w:t>3</w:t>
            </w:r>
            <w:r>
              <w:rPr>
                <w:rFonts w:hint="eastAsia" w:asciiTheme="minorEastAsia" w:hAnsiTheme="minorEastAsia" w:eastAsiaTheme="minorEastAsia" w:cstheme="minorEastAsia"/>
                <w:bCs/>
                <w:sz w:val="22"/>
                <w:szCs w:val="22"/>
                <w:highlight w:val="none"/>
              </w:rPr>
              <w:t>年</w:t>
            </w:r>
            <w:r>
              <w:rPr>
                <w:rFonts w:hint="eastAsia" w:asciiTheme="minorEastAsia" w:hAnsiTheme="minorEastAsia" w:eastAsiaTheme="minorEastAsia" w:cstheme="minorEastAsia"/>
                <w:bCs/>
                <w:sz w:val="22"/>
                <w:szCs w:val="22"/>
                <w:highlight w:val="none"/>
                <w:lang w:val="en-US" w:eastAsia="zh-CN"/>
              </w:rPr>
              <w:t>07</w:t>
            </w:r>
            <w:r>
              <w:rPr>
                <w:rFonts w:hint="eastAsia" w:asciiTheme="minorEastAsia" w:hAnsiTheme="minorEastAsia" w:eastAsiaTheme="minorEastAsia" w:cstheme="minorEastAsia"/>
                <w:bCs/>
                <w:sz w:val="22"/>
                <w:szCs w:val="22"/>
                <w:highlight w:val="none"/>
              </w:rPr>
              <w:t>月</w:t>
            </w:r>
            <w:r>
              <w:rPr>
                <w:rFonts w:hint="eastAsia" w:asciiTheme="minorEastAsia" w:hAnsiTheme="minorEastAsia" w:eastAsiaTheme="minorEastAsia" w:cstheme="minorEastAsia"/>
                <w:bCs/>
                <w:sz w:val="22"/>
                <w:szCs w:val="22"/>
                <w:highlight w:val="none"/>
                <w:lang w:val="en-US" w:eastAsia="zh-CN"/>
              </w:rPr>
              <w:t>03</w:t>
            </w:r>
            <w:r>
              <w:rPr>
                <w:rFonts w:hint="eastAsia" w:asciiTheme="minorEastAsia" w:hAnsiTheme="minorEastAsia" w:eastAsiaTheme="minorEastAsia" w:cstheme="minorEastAsia"/>
                <w:bCs/>
                <w:sz w:val="22"/>
                <w:szCs w:val="22"/>
                <w:highlight w:val="none"/>
              </w:rPr>
              <w:t>日上午</w:t>
            </w:r>
            <w:r>
              <w:rPr>
                <w:rFonts w:hint="eastAsia" w:asciiTheme="minorEastAsia" w:hAnsiTheme="minorEastAsia" w:eastAsiaTheme="minorEastAsia" w:cstheme="minorEastAsia"/>
                <w:bCs/>
                <w:sz w:val="22"/>
                <w:szCs w:val="22"/>
                <w:highlight w:val="none"/>
                <w:lang w:val="en-US" w:eastAsia="zh-CN"/>
              </w:rPr>
              <w:t>09</w:t>
            </w:r>
            <w:r>
              <w:rPr>
                <w:rFonts w:hint="eastAsia" w:asciiTheme="minorEastAsia" w:hAnsiTheme="minorEastAsia" w:eastAsiaTheme="minorEastAsia" w:cstheme="minorEastAsia"/>
                <w:bCs/>
                <w:sz w:val="22"/>
                <w:szCs w:val="22"/>
                <w:highlight w:val="none"/>
              </w:rPr>
              <w:t>时00分</w:t>
            </w:r>
            <w:r>
              <w:rPr>
                <w:rFonts w:hint="eastAsia" w:asciiTheme="minorEastAsia" w:hAnsiTheme="minorEastAsia" w:eastAsiaTheme="minorEastAsia" w:cstheme="minorEastAsia"/>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投标人确认收到</w:t>
            </w:r>
          </w:p>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招标文件澄清的时间</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23</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投标人确认收到</w:t>
            </w:r>
          </w:p>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招标文件修改的时间</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24</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构成投标文件的其他材料</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招标文件中要求的其他证明材料。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25</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投标有效期</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90天（日历天），从投标截止之日算起。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5"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26</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投标保证金</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eastAsia" w:ascii="宋体" w:hAnsi="宋体" w:cs="宋体"/>
                <w:sz w:val="22"/>
                <w:szCs w:val="22"/>
                <w:highlight w:val="none"/>
                <w:lang w:val="zh-CN"/>
              </w:rPr>
            </w:pPr>
            <w:r>
              <w:rPr>
                <w:rFonts w:hint="eastAsia" w:ascii="宋体" w:hAnsi="宋体" w:cs="宋体"/>
                <w:sz w:val="22"/>
                <w:szCs w:val="22"/>
                <w:highlight w:val="none"/>
                <w:lang w:val="zh-CN"/>
              </w:rPr>
              <w:t>投标文件保证金的形式：</w:t>
            </w:r>
            <w:r>
              <w:rPr>
                <w:rFonts w:hint="eastAsia" w:ascii="宋体" w:hAnsi="宋体" w:cs="宋体"/>
                <w:sz w:val="22"/>
                <w:szCs w:val="22"/>
                <w:highlight w:val="none"/>
                <w:lang w:val="en-US" w:eastAsia="zh-CN"/>
              </w:rPr>
              <w:t>银行出具的现金支票、保兑支票、银行汇票，银行或专业担保公司出具的保函，以转账、电汇或支票形式提交的投标保证金应当从投标单位的基本账户转出。</w:t>
            </w:r>
          </w:p>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default" w:asciiTheme="minorEastAsia" w:hAnsiTheme="minorEastAsia" w:eastAsiaTheme="minorEastAsia" w:cstheme="minorEastAsia"/>
                <w:b/>
                <w:bCs/>
                <w:sz w:val="22"/>
                <w:szCs w:val="22"/>
                <w:highlight w:val="none"/>
                <w:lang w:val="en-US" w:eastAsia="zh-CN"/>
              </w:rPr>
            </w:pPr>
            <w:r>
              <w:rPr>
                <w:rFonts w:hint="eastAsia" w:asciiTheme="minorEastAsia" w:hAnsiTheme="minorEastAsia" w:eastAsiaTheme="minorEastAsia" w:cstheme="minorEastAsia"/>
                <w:b/>
                <w:bCs/>
                <w:sz w:val="22"/>
                <w:szCs w:val="22"/>
                <w:highlight w:val="none"/>
                <w:lang w:val="zh-CN"/>
              </w:rPr>
              <w:t>投标保证金的金额：</w:t>
            </w:r>
            <w:r>
              <w:rPr>
                <w:rFonts w:hint="eastAsia" w:asciiTheme="minorEastAsia" w:hAnsiTheme="minorEastAsia" w:eastAsiaTheme="minorEastAsia" w:cstheme="minorEastAsia"/>
                <w:b/>
                <w:bCs/>
                <w:sz w:val="22"/>
                <w:szCs w:val="22"/>
                <w:highlight w:val="none"/>
                <w:lang w:val="en-US" w:eastAsia="zh-CN"/>
              </w:rPr>
              <w:t>5，000.00元</w:t>
            </w:r>
          </w:p>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eastAsia" w:ascii="宋体" w:hAnsi="宋体" w:cs="宋体"/>
                <w:sz w:val="22"/>
                <w:szCs w:val="22"/>
                <w:highlight w:val="none"/>
                <w:lang w:val="zh-CN"/>
              </w:rPr>
            </w:pPr>
            <w:r>
              <w:rPr>
                <w:rFonts w:hint="eastAsia" w:ascii="宋体" w:hAnsi="宋体" w:cs="宋体"/>
                <w:sz w:val="22"/>
                <w:szCs w:val="22"/>
                <w:highlight w:val="none"/>
                <w:lang w:val="zh-CN"/>
              </w:rPr>
              <w:t>投标保证金提交时间：投标保证金须在投标截止时间1日前完成缴纳，如开标前一天遇有公休日或法定节假日,应在公休日、法定节假日前一天交付到账。</w:t>
            </w:r>
          </w:p>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eastAsia" w:ascii="宋体" w:hAnsi="宋体" w:cs="宋体"/>
                <w:sz w:val="22"/>
                <w:szCs w:val="22"/>
                <w:highlight w:val="none"/>
                <w:lang w:val="zh-CN"/>
              </w:rPr>
            </w:pPr>
            <w:r>
              <w:rPr>
                <w:rFonts w:hint="eastAsia" w:ascii="宋体" w:hAnsi="宋体" w:cs="宋体"/>
                <w:sz w:val="22"/>
                <w:szCs w:val="22"/>
                <w:highlight w:val="none"/>
                <w:lang w:val="zh-CN"/>
              </w:rPr>
              <w:t>收款人：吉林省永峰工程项目管理有限公司</w:t>
            </w:r>
          </w:p>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eastAsia" w:ascii="宋体" w:hAnsi="宋体" w:cs="宋体"/>
                <w:sz w:val="22"/>
                <w:szCs w:val="22"/>
                <w:highlight w:val="none"/>
                <w:lang w:val="zh-CN"/>
              </w:rPr>
            </w:pPr>
            <w:r>
              <w:rPr>
                <w:rFonts w:hint="eastAsia" w:ascii="宋体" w:hAnsi="宋体" w:cs="宋体"/>
                <w:sz w:val="22"/>
                <w:szCs w:val="22"/>
                <w:highlight w:val="none"/>
                <w:lang w:val="zh-CN"/>
              </w:rPr>
              <w:t>开户行：长春发展农村商业银行股份有限公司繁荣路支行</w:t>
            </w:r>
          </w:p>
          <w:p>
            <w:pPr>
              <w:keepNext w:val="0"/>
              <w:keepLines w:val="0"/>
              <w:pageBreakBefore w:val="0"/>
              <w:widowControl/>
              <w:kinsoku/>
              <w:overflowPunct/>
              <w:topLinePunct w:val="0"/>
              <w:autoSpaceDE w:val="0"/>
              <w:autoSpaceDN w:val="0"/>
              <w:bidi w:val="0"/>
              <w:adjustRightInd w:val="0"/>
              <w:snapToGrid/>
              <w:spacing w:line="440" w:lineRule="exact"/>
              <w:jc w:val="both"/>
              <w:textAlignment w:val="auto"/>
              <w:rPr>
                <w:rFonts w:hint="eastAsia" w:asciiTheme="minorEastAsia" w:hAnsiTheme="minorEastAsia" w:eastAsiaTheme="minorEastAsia" w:cstheme="minorEastAsia"/>
                <w:sz w:val="22"/>
                <w:szCs w:val="22"/>
                <w:highlight w:val="none"/>
                <w:lang w:val="zh-CN"/>
              </w:rPr>
            </w:pPr>
            <w:r>
              <w:rPr>
                <w:rFonts w:hint="eastAsia" w:ascii="宋体" w:hAnsi="宋体" w:cs="宋体"/>
                <w:sz w:val="22"/>
                <w:szCs w:val="22"/>
                <w:highlight w:val="none"/>
                <w:lang w:val="zh-CN"/>
              </w:rPr>
              <w:t>账  号：07106 1803 1015 2000 11517</w:t>
            </w:r>
          </w:p>
          <w:p>
            <w:pPr>
              <w:keepNext w:val="0"/>
              <w:keepLines w:val="0"/>
              <w:pageBreakBefore w:val="0"/>
              <w:widowControl/>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注：1.投标单位应在汇款时认真核对收款单位、开户行名称、账号准确无误，确保保证金按时到账，否则后果自负。</w:t>
            </w:r>
          </w:p>
          <w:p>
            <w:pPr>
              <w:keepNext w:val="0"/>
              <w:keepLines w:val="0"/>
              <w:pageBreakBefore w:val="0"/>
              <w:widowControl/>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投标保证金应写明项目名称及编号，否则后果自负。</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
                <w:sz w:val="22"/>
                <w:szCs w:val="22"/>
                <w:highlight w:val="none"/>
                <w:lang w:val="zh-CN"/>
              </w:rPr>
            </w:pPr>
            <w:r>
              <w:rPr>
                <w:rFonts w:hint="eastAsia" w:asciiTheme="minorEastAsia" w:hAnsiTheme="minorEastAsia" w:eastAsiaTheme="minorEastAsia" w:cstheme="minorEastAsia"/>
                <w:sz w:val="22"/>
                <w:szCs w:val="22"/>
                <w:highlight w:val="none"/>
                <w:lang w:val="zh-CN"/>
              </w:rPr>
              <w:t>(将</w:t>
            </w:r>
            <w:r>
              <w:rPr>
                <w:rFonts w:hint="eastAsia" w:asciiTheme="minorEastAsia" w:hAnsiTheme="minorEastAsia" w:eastAsiaTheme="minorEastAsia" w:cstheme="minorEastAsia"/>
                <w:sz w:val="22"/>
                <w:szCs w:val="22"/>
                <w:highlight w:val="none"/>
                <w:lang w:val="en-US" w:eastAsia="zh-CN"/>
              </w:rPr>
              <w:t>投标保证金</w:t>
            </w:r>
            <w:r>
              <w:rPr>
                <w:rFonts w:hint="eastAsia" w:asciiTheme="minorEastAsia" w:hAnsiTheme="minorEastAsia" w:eastAsiaTheme="minorEastAsia" w:cstheme="minorEastAsia"/>
                <w:sz w:val="22"/>
                <w:szCs w:val="22"/>
                <w:highlight w:val="none"/>
                <w:lang w:val="zh-CN"/>
              </w:rPr>
              <w:t>扫描件发送至</w:t>
            </w:r>
            <w:r>
              <w:rPr>
                <w:rFonts w:hint="eastAsia" w:asciiTheme="minorEastAsia" w:hAnsiTheme="minorEastAsia" w:eastAsiaTheme="minorEastAsia" w:cstheme="minorEastAsia"/>
                <w:sz w:val="22"/>
                <w:szCs w:val="22"/>
                <w:highlight w:val="none"/>
                <w:lang w:val="en-US" w:eastAsia="zh-CN"/>
              </w:rPr>
              <w:t>采购</w:t>
            </w:r>
            <w:r>
              <w:rPr>
                <w:rFonts w:hint="eastAsia" w:asciiTheme="minorEastAsia" w:hAnsiTheme="minorEastAsia" w:eastAsiaTheme="minorEastAsia" w:cstheme="minorEastAsia"/>
                <w:sz w:val="22"/>
                <w:szCs w:val="22"/>
                <w:highlight w:val="none"/>
                <w:lang w:val="zh-CN"/>
              </w:rPr>
              <w:t>代理公司指定邮箱</w:t>
            </w:r>
            <w:r>
              <w:rPr>
                <w:rFonts w:hint="eastAsia" w:asciiTheme="minorEastAsia" w:hAnsiTheme="minorEastAsia" w:eastAsiaTheme="minorEastAsia" w:cstheme="minorEastAsia"/>
                <w:sz w:val="22"/>
                <w:szCs w:val="22"/>
                <w:highlight w:val="none"/>
                <w:lang w:val="en-US" w:eastAsia="zh-CN"/>
              </w:rPr>
              <w:t>1967816278</w:t>
            </w:r>
            <w:r>
              <w:rPr>
                <w:rFonts w:hint="eastAsia" w:asciiTheme="minorEastAsia" w:hAnsiTheme="minorEastAsia" w:eastAsiaTheme="minorEastAsia" w:cstheme="minorEastAsia"/>
                <w:sz w:val="22"/>
                <w:szCs w:val="22"/>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27</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近年财务状况的年份要求</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w:t>
            </w:r>
            <w:r>
              <w:rPr>
                <w:rFonts w:hint="eastAsia" w:asciiTheme="minorEastAsia" w:hAnsiTheme="minorEastAsia" w:eastAsiaTheme="minorEastAsia" w:cstheme="minorEastAsia"/>
                <w:bCs/>
                <w:sz w:val="22"/>
                <w:szCs w:val="22"/>
                <w:highlight w:val="none"/>
                <w:lang w:val="en-US" w:eastAsia="zh-CN"/>
              </w:rPr>
              <w:t>三</w:t>
            </w:r>
            <w:r>
              <w:rPr>
                <w:rFonts w:hint="eastAsia" w:asciiTheme="minorEastAsia" w:hAnsiTheme="minorEastAsia" w:eastAsiaTheme="minorEastAsia" w:cstheme="minorEastAsia"/>
                <w:bCs/>
                <w:sz w:val="22"/>
                <w:szCs w:val="22"/>
                <w:highlight w:val="none"/>
                <w:lang w:val="zh-CN"/>
              </w:rPr>
              <w:t>年（20</w:t>
            </w:r>
            <w:r>
              <w:rPr>
                <w:rFonts w:hint="eastAsia" w:asciiTheme="minorEastAsia" w:hAnsiTheme="minorEastAsia" w:eastAsiaTheme="minorEastAsia" w:cstheme="minorEastAsia"/>
                <w:bCs/>
                <w:sz w:val="22"/>
                <w:szCs w:val="22"/>
                <w:highlight w:val="none"/>
                <w:lang w:val="en-US" w:eastAsia="zh-CN"/>
              </w:rPr>
              <w:t>19</w:t>
            </w:r>
            <w:r>
              <w:rPr>
                <w:rFonts w:hint="eastAsia" w:asciiTheme="minorEastAsia" w:hAnsiTheme="minorEastAsia" w:eastAsiaTheme="minorEastAsia" w:cstheme="minorEastAsia"/>
                <w:bCs/>
                <w:sz w:val="22"/>
                <w:szCs w:val="22"/>
                <w:highlight w:val="none"/>
                <w:lang w:val="zh-CN"/>
              </w:rPr>
              <w:t>年</w:t>
            </w:r>
            <w:r>
              <w:rPr>
                <w:rFonts w:hint="eastAsia" w:asciiTheme="minorEastAsia" w:hAnsiTheme="minorEastAsia" w:eastAsiaTheme="minorEastAsia" w:cstheme="minorEastAsia"/>
                <w:sz w:val="22"/>
                <w:szCs w:val="22"/>
                <w:highlight w:val="none"/>
                <w:lang w:val="zh-CN" w:eastAsia="zh-CN"/>
              </w:rPr>
              <w:t>-20</w:t>
            </w:r>
            <w:r>
              <w:rPr>
                <w:rFonts w:hint="eastAsia" w:asciiTheme="minorEastAsia" w:hAnsiTheme="minorEastAsia" w:eastAsiaTheme="minorEastAsia" w:cstheme="minorEastAsia"/>
                <w:sz w:val="22"/>
                <w:szCs w:val="22"/>
                <w:highlight w:val="none"/>
                <w:lang w:val="en-US" w:eastAsia="zh-CN"/>
              </w:rPr>
              <w:t>21年</w:t>
            </w:r>
            <w:r>
              <w:rPr>
                <w:rFonts w:hint="eastAsia" w:asciiTheme="minorEastAsia" w:hAnsiTheme="minorEastAsia" w:eastAsiaTheme="minorEastAsia" w:cstheme="minorEastAsia"/>
                <w:bCs/>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28</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近年完成的类似项目的年份要求</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w:t>
            </w:r>
            <w:r>
              <w:rPr>
                <w:rFonts w:hint="eastAsia" w:asciiTheme="minorEastAsia" w:hAnsiTheme="minorEastAsia" w:eastAsiaTheme="minorEastAsia" w:cstheme="minorEastAsia"/>
                <w:bCs/>
                <w:sz w:val="22"/>
                <w:szCs w:val="22"/>
                <w:highlight w:val="none"/>
                <w:lang w:val="en-US" w:eastAsia="zh-CN"/>
              </w:rPr>
              <w:t>三</w:t>
            </w:r>
            <w:r>
              <w:rPr>
                <w:rFonts w:hint="eastAsia" w:asciiTheme="minorEastAsia" w:hAnsiTheme="minorEastAsia" w:eastAsiaTheme="minorEastAsia" w:cstheme="minorEastAsia"/>
                <w:bCs/>
                <w:sz w:val="22"/>
                <w:szCs w:val="22"/>
                <w:highlight w:val="none"/>
                <w:lang w:val="zh-CN"/>
              </w:rPr>
              <w:t>年（20</w:t>
            </w:r>
            <w:r>
              <w:rPr>
                <w:rFonts w:hint="eastAsia" w:asciiTheme="minorEastAsia" w:hAnsiTheme="minorEastAsia" w:eastAsiaTheme="minorEastAsia" w:cstheme="minorEastAsia"/>
                <w:bCs/>
                <w:sz w:val="22"/>
                <w:szCs w:val="22"/>
                <w:highlight w:val="none"/>
                <w:lang w:val="en-US" w:eastAsia="zh-CN"/>
              </w:rPr>
              <w:t>20</w:t>
            </w:r>
            <w:r>
              <w:rPr>
                <w:rFonts w:hint="eastAsia" w:asciiTheme="minorEastAsia" w:hAnsiTheme="minorEastAsia" w:eastAsiaTheme="minorEastAsia" w:cstheme="minorEastAsia"/>
                <w:bCs/>
                <w:sz w:val="22"/>
                <w:szCs w:val="22"/>
                <w:highlight w:val="none"/>
                <w:lang w:val="zh-CN"/>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29</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近年发生的诉讼及仲裁情况的年份要求</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近</w:t>
            </w:r>
            <w:r>
              <w:rPr>
                <w:rFonts w:hint="eastAsia" w:asciiTheme="minorEastAsia" w:hAnsiTheme="minorEastAsia" w:eastAsiaTheme="minorEastAsia" w:cstheme="minorEastAsia"/>
                <w:bCs/>
                <w:sz w:val="22"/>
                <w:szCs w:val="22"/>
                <w:highlight w:val="none"/>
                <w:lang w:val="en-US" w:eastAsia="zh-CN"/>
              </w:rPr>
              <w:t>三</w:t>
            </w:r>
            <w:r>
              <w:rPr>
                <w:rFonts w:hint="eastAsia" w:asciiTheme="minorEastAsia" w:hAnsiTheme="minorEastAsia" w:eastAsiaTheme="minorEastAsia" w:cstheme="minorEastAsia"/>
                <w:bCs/>
                <w:sz w:val="22"/>
                <w:szCs w:val="22"/>
                <w:highlight w:val="none"/>
                <w:lang w:val="zh-CN"/>
              </w:rPr>
              <w:t>年（20</w:t>
            </w:r>
            <w:r>
              <w:rPr>
                <w:rFonts w:hint="eastAsia" w:asciiTheme="minorEastAsia" w:hAnsiTheme="minorEastAsia" w:eastAsiaTheme="minorEastAsia" w:cstheme="minorEastAsia"/>
                <w:bCs/>
                <w:sz w:val="22"/>
                <w:szCs w:val="22"/>
                <w:highlight w:val="none"/>
                <w:lang w:val="en-US" w:eastAsia="zh-CN"/>
              </w:rPr>
              <w:t>20</w:t>
            </w:r>
            <w:r>
              <w:rPr>
                <w:rFonts w:hint="eastAsia" w:asciiTheme="minorEastAsia" w:hAnsiTheme="minorEastAsia" w:eastAsiaTheme="minorEastAsia" w:cstheme="minorEastAsia"/>
                <w:bCs/>
                <w:sz w:val="22"/>
                <w:szCs w:val="22"/>
                <w:highlight w:val="none"/>
                <w:lang w:val="zh-CN"/>
              </w:rPr>
              <w:t>年、20</w:t>
            </w:r>
            <w:r>
              <w:rPr>
                <w:rFonts w:hint="eastAsia" w:asciiTheme="minorEastAsia" w:hAnsiTheme="minorEastAsia" w:eastAsiaTheme="minorEastAsia" w:cstheme="minorEastAsia"/>
                <w:bCs/>
                <w:sz w:val="22"/>
                <w:szCs w:val="22"/>
                <w:highlight w:val="none"/>
                <w:lang w:val="en-US" w:eastAsia="zh-CN"/>
              </w:rPr>
              <w:t>21</w:t>
            </w:r>
            <w:r>
              <w:rPr>
                <w:rFonts w:hint="eastAsia" w:asciiTheme="minorEastAsia" w:hAnsiTheme="minorEastAsia" w:eastAsiaTheme="minorEastAsia" w:cstheme="minorEastAsia"/>
                <w:bCs/>
                <w:sz w:val="22"/>
                <w:szCs w:val="22"/>
                <w:highlight w:val="none"/>
                <w:lang w:val="zh-CN"/>
              </w:rPr>
              <w:t>年、20</w:t>
            </w:r>
            <w:r>
              <w:rPr>
                <w:rFonts w:hint="eastAsia" w:asciiTheme="minorEastAsia" w:hAnsiTheme="minorEastAsia" w:eastAsiaTheme="minorEastAsia" w:cstheme="minorEastAsia"/>
                <w:bCs/>
                <w:sz w:val="22"/>
                <w:szCs w:val="22"/>
                <w:highlight w:val="none"/>
                <w:lang w:val="en-US" w:eastAsia="zh-CN"/>
              </w:rPr>
              <w:t>22</w:t>
            </w:r>
            <w:r>
              <w:rPr>
                <w:rFonts w:hint="eastAsia" w:asciiTheme="minorEastAsia" w:hAnsiTheme="minorEastAsia" w:eastAsiaTheme="minorEastAsia" w:cstheme="minorEastAsia"/>
                <w:bCs/>
                <w:sz w:val="22"/>
                <w:szCs w:val="22"/>
                <w:highlight w:val="none"/>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30</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是否允许递交备选投标方案</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签字或盖章要求</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投标文件须签字盖章部分均应加盖投标人单位公章，并由投标人的法定代表人或其委托代理人签字（不得使用电子版签名代替）。有改动之处应加盖单位公章或由投标人法定代表人或其授权代理人盖章确认。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投标文件份数</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spacing w:line="440" w:lineRule="exact"/>
              <w:textAlignment w:val="auto"/>
              <w:rPr>
                <w:rFonts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sz w:val="22"/>
                <w:szCs w:val="22"/>
                <w:highlight w:val="none"/>
                <w:lang w:val="zh-CN"/>
              </w:rPr>
              <w:t>正本 1 份；副本4份；正本与副本分开密封包装并在封套上标明密封内容。</w:t>
            </w:r>
          </w:p>
          <w:p>
            <w:pPr>
              <w:keepNext w:val="0"/>
              <w:keepLines w:val="0"/>
              <w:pageBreakBefore w:val="0"/>
              <w:kinsoku/>
              <w:overflowPunct/>
              <w:topLinePunct w:val="0"/>
              <w:bidi w:val="0"/>
              <w:snapToGrid/>
              <w:spacing w:line="440" w:lineRule="exact"/>
              <w:textAlignment w:val="auto"/>
              <w:rPr>
                <w:rFonts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是否要求提交电子版文件：是（电子U盘2份）</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color w:val="000000"/>
                <w:sz w:val="22"/>
                <w:szCs w:val="22"/>
                <w:highlight w:val="none"/>
                <w:lang w:val="zh-CN"/>
              </w:rPr>
            </w:pPr>
            <w:r>
              <w:rPr>
                <w:rFonts w:hint="eastAsia" w:asciiTheme="minorEastAsia" w:hAnsiTheme="minorEastAsia" w:eastAsiaTheme="minorEastAsia" w:cstheme="minorEastAsia"/>
                <w:color w:val="000000"/>
                <w:sz w:val="22"/>
                <w:szCs w:val="22"/>
                <w:highlight w:val="none"/>
              </w:rPr>
              <w:t>其他要求：所提交电子版文件须单独密封，与投标文件密封要求相同，和投标文件同时递交。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33</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装订要求</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投标文件的装订要整齐、牢固，编制目录及页码，便于保管和利用，不得采用活页装订方式。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34</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封套上写明</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项目名称：</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en-US" w:eastAsia="zh-CN"/>
              </w:rPr>
              <w:t>采购</w:t>
            </w:r>
            <w:r>
              <w:rPr>
                <w:rFonts w:hint="eastAsia" w:asciiTheme="minorEastAsia" w:hAnsiTheme="minorEastAsia" w:eastAsiaTheme="minorEastAsia" w:cstheme="minorEastAsia"/>
                <w:bCs/>
                <w:sz w:val="22"/>
                <w:szCs w:val="22"/>
                <w:highlight w:val="none"/>
                <w:lang w:val="zh-CN"/>
              </w:rPr>
              <w:t>人：</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投标单位名称：</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地址：</w:t>
            </w:r>
            <w:r>
              <w:rPr>
                <w:rFonts w:hint="eastAsia" w:asciiTheme="minorEastAsia" w:hAnsiTheme="minorEastAsia" w:eastAsiaTheme="minorEastAsia" w:cstheme="minorEastAsia"/>
                <w:bCs/>
                <w:sz w:val="22"/>
                <w:szCs w:val="22"/>
                <w:highlight w:val="none"/>
              </w:rPr>
              <w:t xml:space="preserve"> </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在</w:t>
            </w:r>
            <w:r>
              <w:rPr>
                <w:rFonts w:hint="eastAsia" w:asciiTheme="minorEastAsia" w:hAnsiTheme="minorEastAsia" w:eastAsiaTheme="minorEastAsia" w:cstheme="minorEastAsia"/>
                <w:bCs/>
                <w:sz w:val="22"/>
                <w:szCs w:val="22"/>
                <w:highlight w:val="none"/>
              </w:rPr>
              <w:t xml:space="preserve">   </w:t>
            </w:r>
            <w:r>
              <w:rPr>
                <w:rFonts w:hint="eastAsia" w:asciiTheme="minorEastAsia" w:hAnsiTheme="minorEastAsia" w:eastAsiaTheme="minorEastAsia" w:cstheme="minorEastAsia"/>
                <w:bCs/>
                <w:sz w:val="22"/>
                <w:szCs w:val="22"/>
                <w:highlight w:val="none"/>
                <w:lang w:val="zh-CN"/>
              </w:rPr>
              <w:t>年</w:t>
            </w:r>
            <w:r>
              <w:rPr>
                <w:rFonts w:hint="eastAsia" w:asciiTheme="minorEastAsia" w:hAnsiTheme="minorEastAsia" w:eastAsiaTheme="minorEastAsia" w:cstheme="minorEastAsia"/>
                <w:bCs/>
                <w:sz w:val="22"/>
                <w:szCs w:val="22"/>
                <w:highlight w:val="none"/>
              </w:rPr>
              <w:t xml:space="preserve">   </w:t>
            </w:r>
            <w:r>
              <w:rPr>
                <w:rFonts w:hint="eastAsia" w:asciiTheme="minorEastAsia" w:hAnsiTheme="minorEastAsia" w:eastAsiaTheme="minorEastAsia" w:cstheme="minorEastAsia"/>
                <w:bCs/>
                <w:sz w:val="22"/>
                <w:szCs w:val="22"/>
                <w:highlight w:val="none"/>
                <w:lang w:val="zh-CN"/>
              </w:rPr>
              <w:t>月</w:t>
            </w:r>
            <w:r>
              <w:rPr>
                <w:rFonts w:hint="eastAsia" w:asciiTheme="minorEastAsia" w:hAnsiTheme="minorEastAsia" w:eastAsiaTheme="minorEastAsia" w:cstheme="minorEastAsia"/>
                <w:bCs/>
                <w:sz w:val="22"/>
                <w:szCs w:val="22"/>
                <w:highlight w:val="none"/>
              </w:rPr>
              <w:t xml:space="preserve">   </w:t>
            </w:r>
            <w:r>
              <w:rPr>
                <w:rFonts w:hint="eastAsia" w:asciiTheme="minorEastAsia" w:hAnsiTheme="minorEastAsia" w:eastAsiaTheme="minorEastAsia" w:cstheme="minorEastAsia"/>
                <w:bCs/>
                <w:sz w:val="22"/>
                <w:szCs w:val="22"/>
                <w:highlight w:val="none"/>
                <w:lang w:val="zh-CN"/>
              </w:rPr>
              <w:t>日</w:t>
            </w:r>
            <w:r>
              <w:rPr>
                <w:rFonts w:hint="eastAsia" w:asciiTheme="minorEastAsia" w:hAnsiTheme="minorEastAsia" w:eastAsiaTheme="minorEastAsia" w:cstheme="minorEastAsia"/>
                <w:bCs/>
                <w:sz w:val="22"/>
                <w:szCs w:val="22"/>
                <w:highlight w:val="none"/>
              </w:rPr>
              <w:t xml:space="preserve">  </w:t>
            </w:r>
            <w:r>
              <w:rPr>
                <w:rFonts w:hint="eastAsia" w:asciiTheme="minorEastAsia" w:hAnsiTheme="minorEastAsia" w:eastAsiaTheme="minorEastAsia" w:cstheme="minorEastAsia"/>
                <w:bCs/>
                <w:sz w:val="22"/>
                <w:szCs w:val="22"/>
                <w:highlight w:val="none"/>
                <w:lang w:val="zh-CN"/>
              </w:rPr>
              <w:t>时</w:t>
            </w:r>
            <w:r>
              <w:rPr>
                <w:rFonts w:hint="eastAsia" w:asciiTheme="minorEastAsia" w:hAnsiTheme="minorEastAsia" w:eastAsiaTheme="minorEastAsia" w:cstheme="minorEastAsia"/>
                <w:bCs/>
                <w:sz w:val="22"/>
                <w:szCs w:val="22"/>
                <w:highlight w:val="none"/>
              </w:rPr>
              <w:t xml:space="preserve">   </w:t>
            </w:r>
            <w:r>
              <w:rPr>
                <w:rFonts w:hint="eastAsia" w:asciiTheme="minorEastAsia" w:hAnsiTheme="minorEastAsia" w:eastAsiaTheme="minorEastAsia" w:cstheme="minorEastAsia"/>
                <w:bCs/>
                <w:sz w:val="22"/>
                <w:szCs w:val="22"/>
                <w:highlight w:val="none"/>
                <w:lang w:val="zh-CN"/>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35</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递交投标文件地点及时间</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bCs/>
                <w:sz w:val="22"/>
                <w:szCs w:val="22"/>
                <w:highlight w:val="none"/>
                <w:lang w:val="zh-CN"/>
              </w:rPr>
              <w:t>地  点：</w:t>
            </w:r>
            <w:r>
              <w:rPr>
                <w:rFonts w:hint="eastAsia" w:asciiTheme="minorEastAsia" w:hAnsiTheme="minorEastAsia" w:eastAsiaTheme="minorEastAsia" w:cstheme="minorEastAsia"/>
                <w:sz w:val="22"/>
                <w:szCs w:val="22"/>
                <w:highlight w:val="none"/>
              </w:rPr>
              <w:t>吉林省人民政府政务大厅（长春市人民大街9999号）四楼开标室</w:t>
            </w:r>
            <w:r>
              <w:rPr>
                <w:rFonts w:hint="eastAsia" w:asciiTheme="minorEastAsia" w:hAnsiTheme="minorEastAsia" w:eastAsiaTheme="minorEastAsia" w:cstheme="minorEastAsia"/>
                <w:sz w:val="22"/>
                <w:szCs w:val="22"/>
                <w:highlight w:val="none"/>
                <w:lang w:eastAsia="zh-CN"/>
              </w:rPr>
              <w:t>。</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sz w:val="22"/>
                <w:szCs w:val="22"/>
                <w:highlight w:val="none"/>
                <w:lang w:val="zh-CN" w:eastAsia="zh-CN"/>
              </w:rPr>
            </w:pPr>
            <w:r>
              <w:rPr>
                <w:rFonts w:hint="eastAsia" w:asciiTheme="minorEastAsia" w:hAnsiTheme="minorEastAsia" w:eastAsiaTheme="minorEastAsia" w:cstheme="minorEastAsia"/>
                <w:sz w:val="22"/>
                <w:szCs w:val="22"/>
                <w:highlight w:val="none"/>
                <w:lang w:val="zh-CN"/>
              </w:rPr>
              <w:t>收件人：</w:t>
            </w:r>
            <w:r>
              <w:rPr>
                <w:rFonts w:hint="eastAsia" w:asciiTheme="minorEastAsia" w:hAnsiTheme="minorEastAsia" w:eastAsiaTheme="minorEastAsia" w:cstheme="minorEastAsia"/>
                <w:sz w:val="22"/>
                <w:szCs w:val="22"/>
                <w:highlight w:val="none"/>
              </w:rPr>
              <w:t>吉林省永峰工程项目管理有限公司</w:t>
            </w:r>
            <w:r>
              <w:rPr>
                <w:rFonts w:hint="eastAsia" w:asciiTheme="minorEastAsia" w:hAnsiTheme="minorEastAsia" w:eastAsiaTheme="minorEastAsia" w:cstheme="minorEastAsia"/>
                <w:sz w:val="22"/>
                <w:szCs w:val="22"/>
                <w:highlight w:val="none"/>
                <w:lang w:eastAsia="zh-CN"/>
              </w:rPr>
              <w:t>。</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Cs/>
                <w:sz w:val="22"/>
                <w:szCs w:val="22"/>
                <w:highlight w:val="none"/>
                <w:lang w:eastAsia="zh-CN"/>
              </w:rPr>
            </w:pPr>
            <w:r>
              <w:rPr>
                <w:rFonts w:hint="eastAsia" w:asciiTheme="minorEastAsia" w:hAnsiTheme="minorEastAsia" w:eastAsiaTheme="minorEastAsia" w:cstheme="minorEastAsia"/>
                <w:bCs/>
                <w:sz w:val="22"/>
                <w:szCs w:val="22"/>
                <w:highlight w:val="none"/>
                <w:lang w:val="zh-CN"/>
              </w:rPr>
              <w:t>提交截止时间：</w:t>
            </w:r>
            <w:r>
              <w:rPr>
                <w:rFonts w:hint="eastAsia" w:asciiTheme="minorEastAsia" w:hAnsiTheme="minorEastAsia" w:eastAsiaTheme="minorEastAsia" w:cstheme="minorEastAsia"/>
                <w:bCs/>
                <w:sz w:val="22"/>
                <w:szCs w:val="22"/>
                <w:highlight w:val="none"/>
              </w:rPr>
              <w:t>202</w:t>
            </w:r>
            <w:r>
              <w:rPr>
                <w:rFonts w:hint="eastAsia" w:asciiTheme="minorEastAsia" w:hAnsiTheme="minorEastAsia" w:eastAsiaTheme="minorEastAsia" w:cstheme="minorEastAsia"/>
                <w:bCs/>
                <w:sz w:val="22"/>
                <w:szCs w:val="22"/>
                <w:highlight w:val="none"/>
                <w:lang w:val="en-US" w:eastAsia="zh-CN"/>
              </w:rPr>
              <w:t>3</w:t>
            </w:r>
            <w:r>
              <w:rPr>
                <w:rFonts w:hint="eastAsia" w:asciiTheme="minorEastAsia" w:hAnsiTheme="minorEastAsia" w:eastAsiaTheme="minorEastAsia" w:cstheme="minorEastAsia"/>
                <w:bCs/>
                <w:sz w:val="22"/>
                <w:szCs w:val="22"/>
                <w:highlight w:val="none"/>
              </w:rPr>
              <w:t>年</w:t>
            </w:r>
            <w:r>
              <w:rPr>
                <w:rFonts w:hint="eastAsia" w:asciiTheme="minorEastAsia" w:hAnsiTheme="minorEastAsia" w:eastAsiaTheme="minorEastAsia" w:cstheme="minorEastAsia"/>
                <w:bCs/>
                <w:sz w:val="22"/>
                <w:szCs w:val="22"/>
                <w:highlight w:val="none"/>
                <w:lang w:val="en-US" w:eastAsia="zh-CN"/>
              </w:rPr>
              <w:t>07</w:t>
            </w:r>
            <w:r>
              <w:rPr>
                <w:rFonts w:hint="eastAsia" w:asciiTheme="minorEastAsia" w:hAnsiTheme="minorEastAsia" w:eastAsiaTheme="minorEastAsia" w:cstheme="minorEastAsia"/>
                <w:bCs/>
                <w:sz w:val="22"/>
                <w:szCs w:val="22"/>
                <w:highlight w:val="none"/>
              </w:rPr>
              <w:t>月</w:t>
            </w:r>
            <w:r>
              <w:rPr>
                <w:rFonts w:hint="eastAsia" w:asciiTheme="minorEastAsia" w:hAnsiTheme="minorEastAsia" w:eastAsiaTheme="minorEastAsia" w:cstheme="minorEastAsia"/>
                <w:bCs/>
                <w:sz w:val="22"/>
                <w:szCs w:val="22"/>
                <w:highlight w:val="none"/>
                <w:lang w:val="en-US" w:eastAsia="zh-CN"/>
              </w:rPr>
              <w:t>03</w:t>
            </w:r>
            <w:r>
              <w:rPr>
                <w:rFonts w:hint="eastAsia" w:asciiTheme="minorEastAsia" w:hAnsiTheme="minorEastAsia" w:eastAsiaTheme="minorEastAsia" w:cstheme="minorEastAsia"/>
                <w:bCs/>
                <w:sz w:val="22"/>
                <w:szCs w:val="22"/>
                <w:highlight w:val="none"/>
              </w:rPr>
              <w:t>日上午</w:t>
            </w:r>
            <w:r>
              <w:rPr>
                <w:rFonts w:hint="eastAsia" w:asciiTheme="minorEastAsia" w:hAnsiTheme="minorEastAsia" w:eastAsiaTheme="minorEastAsia" w:cstheme="minorEastAsia"/>
                <w:bCs/>
                <w:sz w:val="22"/>
                <w:szCs w:val="22"/>
                <w:highlight w:val="none"/>
                <w:lang w:val="en-US" w:eastAsia="zh-CN"/>
              </w:rPr>
              <w:t>09</w:t>
            </w:r>
            <w:r>
              <w:rPr>
                <w:rFonts w:hint="eastAsia" w:asciiTheme="minorEastAsia" w:hAnsiTheme="minorEastAsia" w:eastAsiaTheme="minorEastAsia" w:cstheme="minorEastAsia"/>
                <w:bCs/>
                <w:sz w:val="22"/>
                <w:szCs w:val="22"/>
                <w:highlight w:val="none"/>
              </w:rPr>
              <w:t>时00分</w:t>
            </w:r>
            <w:r>
              <w:rPr>
                <w:rFonts w:hint="eastAsia" w:asciiTheme="minorEastAsia" w:hAnsiTheme="minorEastAsia" w:eastAsiaTheme="minorEastAsia" w:cstheme="minorEastAsia"/>
                <w:bCs/>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36</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是否退还投标文件</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37</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开标时间和地点</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Cs/>
                <w:sz w:val="22"/>
                <w:szCs w:val="22"/>
                <w:highlight w:val="none"/>
                <w:lang w:val="zh-CN" w:eastAsia="zh-CN"/>
              </w:rPr>
            </w:pPr>
            <w:r>
              <w:rPr>
                <w:rFonts w:hint="eastAsia" w:asciiTheme="minorEastAsia" w:hAnsiTheme="minorEastAsia" w:eastAsiaTheme="minorEastAsia" w:cstheme="minorEastAsia"/>
                <w:bCs/>
                <w:sz w:val="22"/>
                <w:szCs w:val="22"/>
                <w:highlight w:val="none"/>
                <w:lang w:val="zh-CN"/>
              </w:rPr>
              <w:t>地  点：</w:t>
            </w:r>
            <w:r>
              <w:rPr>
                <w:rFonts w:hint="eastAsia" w:asciiTheme="minorEastAsia" w:hAnsiTheme="minorEastAsia" w:eastAsiaTheme="minorEastAsia" w:cstheme="minorEastAsia"/>
                <w:sz w:val="22"/>
                <w:szCs w:val="22"/>
                <w:highlight w:val="none"/>
              </w:rPr>
              <w:t>吉林省人民政府政务大厅（长春市人民大街9999号）四楼开标室</w:t>
            </w:r>
            <w:r>
              <w:rPr>
                <w:rFonts w:hint="eastAsia" w:asciiTheme="minorEastAsia" w:hAnsiTheme="minorEastAsia" w:eastAsiaTheme="minorEastAsia" w:cstheme="minorEastAsia"/>
                <w:sz w:val="22"/>
                <w:szCs w:val="22"/>
                <w:highlight w:val="none"/>
                <w:lang w:eastAsia="zh-CN"/>
              </w:rPr>
              <w:t>。</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提交截止时间：</w:t>
            </w:r>
            <w:r>
              <w:rPr>
                <w:rFonts w:hint="eastAsia" w:asciiTheme="minorEastAsia" w:hAnsiTheme="minorEastAsia" w:eastAsiaTheme="minorEastAsia" w:cstheme="minorEastAsia"/>
                <w:bCs/>
                <w:sz w:val="22"/>
                <w:szCs w:val="22"/>
                <w:highlight w:val="none"/>
              </w:rPr>
              <w:t>202</w:t>
            </w:r>
            <w:r>
              <w:rPr>
                <w:rFonts w:hint="eastAsia" w:asciiTheme="minorEastAsia" w:hAnsiTheme="minorEastAsia" w:eastAsiaTheme="minorEastAsia" w:cstheme="minorEastAsia"/>
                <w:bCs/>
                <w:sz w:val="22"/>
                <w:szCs w:val="22"/>
                <w:highlight w:val="none"/>
                <w:lang w:val="en-US" w:eastAsia="zh-CN"/>
              </w:rPr>
              <w:t>3</w:t>
            </w:r>
            <w:r>
              <w:rPr>
                <w:rFonts w:hint="eastAsia" w:asciiTheme="minorEastAsia" w:hAnsiTheme="minorEastAsia" w:eastAsiaTheme="minorEastAsia" w:cstheme="minorEastAsia"/>
                <w:bCs/>
                <w:sz w:val="22"/>
                <w:szCs w:val="22"/>
                <w:highlight w:val="none"/>
              </w:rPr>
              <w:t>年</w:t>
            </w:r>
            <w:r>
              <w:rPr>
                <w:rFonts w:hint="eastAsia" w:asciiTheme="minorEastAsia" w:hAnsiTheme="minorEastAsia" w:eastAsiaTheme="minorEastAsia" w:cstheme="minorEastAsia"/>
                <w:bCs/>
                <w:sz w:val="22"/>
                <w:szCs w:val="22"/>
                <w:highlight w:val="none"/>
                <w:lang w:val="en-US" w:eastAsia="zh-CN"/>
              </w:rPr>
              <w:t>07</w:t>
            </w:r>
            <w:r>
              <w:rPr>
                <w:rFonts w:hint="eastAsia" w:asciiTheme="minorEastAsia" w:hAnsiTheme="minorEastAsia" w:eastAsiaTheme="minorEastAsia" w:cstheme="minorEastAsia"/>
                <w:bCs/>
                <w:sz w:val="22"/>
                <w:szCs w:val="22"/>
                <w:highlight w:val="none"/>
              </w:rPr>
              <w:t>月</w:t>
            </w:r>
            <w:r>
              <w:rPr>
                <w:rFonts w:hint="eastAsia" w:asciiTheme="minorEastAsia" w:hAnsiTheme="minorEastAsia" w:eastAsiaTheme="minorEastAsia" w:cstheme="minorEastAsia"/>
                <w:bCs/>
                <w:sz w:val="22"/>
                <w:szCs w:val="22"/>
                <w:highlight w:val="none"/>
                <w:lang w:val="en-US" w:eastAsia="zh-CN"/>
              </w:rPr>
              <w:t>03</w:t>
            </w:r>
            <w:r>
              <w:rPr>
                <w:rFonts w:hint="eastAsia" w:asciiTheme="minorEastAsia" w:hAnsiTheme="minorEastAsia" w:eastAsiaTheme="minorEastAsia" w:cstheme="minorEastAsia"/>
                <w:bCs/>
                <w:sz w:val="22"/>
                <w:szCs w:val="22"/>
                <w:highlight w:val="none"/>
              </w:rPr>
              <w:t>日上午</w:t>
            </w:r>
            <w:r>
              <w:rPr>
                <w:rFonts w:hint="eastAsia" w:asciiTheme="minorEastAsia" w:hAnsiTheme="minorEastAsia" w:eastAsiaTheme="minorEastAsia" w:cstheme="minorEastAsia"/>
                <w:bCs/>
                <w:sz w:val="22"/>
                <w:szCs w:val="22"/>
                <w:highlight w:val="none"/>
                <w:lang w:val="en-US" w:eastAsia="zh-CN"/>
              </w:rPr>
              <w:t>09</w:t>
            </w:r>
            <w:r>
              <w:rPr>
                <w:rFonts w:hint="eastAsia" w:asciiTheme="minorEastAsia" w:hAnsiTheme="minorEastAsia" w:eastAsiaTheme="minorEastAsia" w:cstheme="minorEastAsia"/>
                <w:bCs/>
                <w:sz w:val="22"/>
                <w:szCs w:val="22"/>
                <w:highlight w:val="none"/>
              </w:rPr>
              <w:t>时00分</w:t>
            </w:r>
            <w:r>
              <w:rPr>
                <w:rFonts w:hint="eastAsia" w:asciiTheme="minorEastAsia" w:hAnsiTheme="minorEastAsia" w:eastAsiaTheme="minorEastAsia" w:cstheme="minorEastAsia"/>
                <w:bCs/>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38</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开标程序</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密封情况检查：由投标人与</w:t>
            </w:r>
            <w:r>
              <w:rPr>
                <w:rFonts w:hint="eastAsia" w:asciiTheme="minorEastAsia" w:hAnsiTheme="minorEastAsia" w:eastAsiaTheme="minorEastAsia" w:cstheme="minorEastAsia"/>
                <w:bCs/>
                <w:sz w:val="22"/>
                <w:szCs w:val="22"/>
                <w:highlight w:val="none"/>
                <w:lang w:val="en-US" w:eastAsia="zh-CN"/>
              </w:rPr>
              <w:t>采购人</w:t>
            </w:r>
            <w:r>
              <w:rPr>
                <w:rFonts w:hint="eastAsia" w:asciiTheme="minorEastAsia" w:hAnsiTheme="minorEastAsia" w:eastAsiaTheme="minorEastAsia" w:cstheme="minorEastAsia"/>
                <w:bCs/>
                <w:sz w:val="22"/>
                <w:szCs w:val="22"/>
                <w:highlight w:val="none"/>
                <w:lang w:val="zh-CN"/>
              </w:rPr>
              <w:t>同时检查投标文件密封情况；</w:t>
            </w:r>
          </w:p>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开标顺序：按投标文件递交顺序进行。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39</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评标委员会的组建</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评标委员会构成：</w:t>
            </w:r>
            <w:r>
              <w:rPr>
                <w:rFonts w:hint="eastAsia" w:asciiTheme="minorEastAsia" w:hAnsiTheme="minorEastAsia" w:eastAsiaTheme="minorEastAsia" w:cstheme="minorEastAsia"/>
                <w:bCs/>
                <w:spacing w:val="-6"/>
                <w:sz w:val="22"/>
                <w:szCs w:val="22"/>
                <w:highlight w:val="none"/>
                <w:lang w:val="zh-CN"/>
              </w:rPr>
              <w:t>由有关技术等方面的专家</w:t>
            </w:r>
            <w:r>
              <w:rPr>
                <w:rFonts w:hint="eastAsia" w:asciiTheme="minorEastAsia" w:hAnsiTheme="minorEastAsia" w:eastAsiaTheme="minorEastAsia" w:cstheme="minorEastAsia"/>
                <w:bCs/>
                <w:sz w:val="22"/>
                <w:szCs w:val="22"/>
                <w:highlight w:val="none"/>
                <w:lang w:val="en-US" w:eastAsia="zh-CN"/>
              </w:rPr>
              <w:t>5</w:t>
            </w:r>
            <w:r>
              <w:rPr>
                <w:rFonts w:hint="eastAsia" w:asciiTheme="minorEastAsia" w:hAnsiTheme="minorEastAsia" w:eastAsiaTheme="minorEastAsia" w:cstheme="minorEastAsia"/>
                <w:bCs/>
                <w:sz w:val="22"/>
                <w:szCs w:val="22"/>
                <w:highlight w:val="none"/>
                <w:lang w:val="zh-CN"/>
              </w:rPr>
              <w:t>人，</w:t>
            </w:r>
            <w:r>
              <w:rPr>
                <w:rFonts w:hint="eastAsia" w:asciiTheme="minorEastAsia" w:hAnsiTheme="minorEastAsia" w:eastAsiaTheme="minorEastAsia" w:cstheme="minorEastAsia"/>
                <w:bCs/>
                <w:sz w:val="22"/>
                <w:szCs w:val="22"/>
                <w:highlight w:val="none"/>
                <w:lang w:val="en-US" w:eastAsia="zh-CN"/>
              </w:rPr>
              <w:t>采购人代表0人组成。</w:t>
            </w:r>
            <w:r>
              <w:rPr>
                <w:rFonts w:hint="eastAsia" w:asciiTheme="minorEastAsia" w:hAnsiTheme="minorEastAsia" w:eastAsiaTheme="minorEastAsia" w:cstheme="minorEastAsia"/>
                <w:bCs/>
                <w:spacing w:val="-6"/>
                <w:sz w:val="22"/>
                <w:szCs w:val="22"/>
                <w:highlight w:val="none"/>
                <w:lang w:val="zh-CN"/>
              </w:rPr>
              <w:t>在监督部门的监督下从依法设立的评标专家库中随机抽取。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40</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是否授权评标委员会确定中标人</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否，由评标委员会推荐中标候选人三名。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41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最高投标限价</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280，000.00元（</w:t>
            </w:r>
            <w:r>
              <w:rPr>
                <w:rFonts w:hint="eastAsia" w:asciiTheme="minorEastAsia" w:hAnsiTheme="minorEastAsia" w:eastAsiaTheme="minorEastAsia" w:cstheme="minorEastAsia"/>
                <w:bCs/>
                <w:sz w:val="22"/>
                <w:szCs w:val="22"/>
                <w:highlight w:val="none"/>
                <w:lang w:val="zh-CN" w:eastAsia="zh-CN"/>
              </w:rPr>
              <w:t>采购人不接受超过采购项目预算的投标</w:t>
            </w:r>
            <w:r>
              <w:rPr>
                <w:rFonts w:hint="eastAsia" w:asciiTheme="minorEastAsia" w:hAnsiTheme="minorEastAsia" w:eastAsiaTheme="minorEastAsia" w:cstheme="minorEastAsia"/>
                <w:bCs/>
                <w:sz w:val="22"/>
                <w:szCs w:val="22"/>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42</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需要补充的其他内容</w:t>
            </w:r>
          </w:p>
        </w:tc>
        <w:tc>
          <w:tcPr>
            <w:tcW w:w="66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val="0"/>
              <w:autoSpaceDN w:val="0"/>
              <w:bidi w:val="0"/>
              <w:adjustRightInd w:val="0"/>
              <w:snapToGrid/>
              <w:spacing w:line="440" w:lineRule="exact"/>
              <w:jc w:val="left"/>
              <w:textAlignment w:val="auto"/>
              <w:rPr>
                <w:rFonts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请各投标人制作开标一览表一份单独签字盖章，用小信封密封，唱标时使用。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43</w:t>
            </w:r>
          </w:p>
        </w:tc>
        <w:tc>
          <w:tcPr>
            <w:tcW w:w="2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Cs/>
                <w:sz w:val="22"/>
                <w:szCs w:val="22"/>
                <w:highlight w:val="yellow"/>
                <w:lang w:val="zh-CN"/>
              </w:rPr>
            </w:pPr>
            <w:r>
              <w:rPr>
                <w:rFonts w:hint="eastAsia" w:ascii="宋体" w:hAnsi="宋体"/>
                <w:bCs/>
                <w:kern w:val="15"/>
                <w:sz w:val="22"/>
                <w:szCs w:val="22"/>
              </w:rPr>
              <w:t>报价要求</w:t>
            </w:r>
          </w:p>
        </w:tc>
        <w:tc>
          <w:tcPr>
            <w:tcW w:w="66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cstheme="minorEastAsia"/>
                <w:bCs/>
                <w:sz w:val="22"/>
                <w:szCs w:val="22"/>
                <w:highlight w:val="yellow"/>
                <w:lang w:val="zh-CN"/>
              </w:rPr>
            </w:pPr>
            <w:r>
              <w:rPr>
                <w:rFonts w:hint="eastAsia" w:ascii="宋体" w:hAnsi="宋体"/>
                <w:bCs/>
                <w:kern w:val="15"/>
                <w:sz w:val="22"/>
                <w:szCs w:val="22"/>
              </w:rPr>
              <w:t>供应商的报价应当包含为完成本项目全部工作所需的一切费用，包括成本、利润、税金等。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44</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spacing w:line="440" w:lineRule="exact"/>
              <w:jc w:val="center"/>
              <w:textAlignment w:val="auto"/>
              <w:rPr>
                <w:rFonts w:hint="eastAsia"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采购代理服务费</w:t>
            </w:r>
          </w:p>
        </w:tc>
        <w:tc>
          <w:tcPr>
            <w:tcW w:w="668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before="120" w:beforeLines="50" w:line="360" w:lineRule="auto"/>
              <w:rPr>
                <w:rFonts w:hint="eastAsia" w:asciiTheme="minorEastAsia" w:hAnsiTheme="minorEastAsia" w:eastAsiaTheme="minorEastAsia" w:cstheme="minorEastAsia"/>
                <w:bCs/>
                <w:sz w:val="22"/>
                <w:szCs w:val="22"/>
                <w:highlight w:val="none"/>
                <w:lang w:val="zh-CN"/>
              </w:rPr>
            </w:pPr>
            <w:r>
              <w:rPr>
                <w:rFonts w:hint="eastAsia" w:asciiTheme="minorEastAsia" w:hAnsiTheme="minorEastAsia" w:eastAsiaTheme="minorEastAsia" w:cstheme="minorEastAsia"/>
                <w:bCs/>
                <w:sz w:val="22"/>
                <w:szCs w:val="22"/>
                <w:highlight w:val="none"/>
                <w:lang w:val="zh-CN"/>
              </w:rPr>
              <w:t>参考国家发展计划委员会计价格[2002]1980号文件、发改办价格[2003]857号文件、发改价格[2011]534号文件等文件费率计取，执行发改价格[2015]299号文件，由中标人支付。</w:t>
            </w:r>
          </w:p>
        </w:tc>
      </w:tr>
    </w:tbl>
    <w:p>
      <w:pPr>
        <w:pageBreakBefore w:val="0"/>
        <w:kinsoku/>
        <w:overflowPunct/>
        <w:topLinePunct w:val="0"/>
        <w:autoSpaceDE w:val="0"/>
        <w:autoSpaceDN w:val="0"/>
        <w:bidi w:val="0"/>
        <w:adjustRightInd w:val="0"/>
        <w:spacing w:line="440" w:lineRule="exact"/>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招标公告与招标文件不一致之处以招标公告为准</w:t>
      </w:r>
      <w:bookmarkStart w:id="35" w:name="_Toc489517582"/>
      <w:r>
        <w:rPr>
          <w:rFonts w:hint="eastAsia" w:asciiTheme="minorEastAsia" w:hAnsiTheme="minorEastAsia" w:eastAsiaTheme="minorEastAsia" w:cstheme="minorEastAsia"/>
          <w:bCs/>
          <w:sz w:val="24"/>
          <w:highlight w:val="none"/>
          <w:lang w:val="zh-CN"/>
        </w:rPr>
        <w:t>。</w:t>
      </w:r>
    </w:p>
    <w:p>
      <w:pPr>
        <w:bidi w:val="0"/>
        <w:rPr>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Style w:val="2"/>
        <w:rPr>
          <w:rFonts w:hint="eastAsia" w:asciiTheme="minorEastAsia" w:hAnsiTheme="minorEastAsia" w:eastAsiaTheme="minorEastAsia" w:cstheme="minorEastAsia"/>
          <w:b/>
          <w:bCs/>
          <w:sz w:val="36"/>
          <w:szCs w:val="36"/>
          <w:highlight w:val="none"/>
          <w:lang w:val="zh-CN"/>
        </w:rPr>
      </w:pPr>
    </w:p>
    <w:p>
      <w:pPr>
        <w:pStyle w:val="3"/>
        <w:rPr>
          <w:rFonts w:hint="eastAsia"/>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Style w:val="6"/>
        <w:rPr>
          <w:rFonts w:hint="eastAsia" w:asciiTheme="minorEastAsia" w:hAnsiTheme="minorEastAsia" w:eastAsiaTheme="minorEastAsia" w:cstheme="minorEastAsia"/>
          <w:b/>
          <w:bCs/>
          <w:sz w:val="36"/>
          <w:szCs w:val="36"/>
          <w:highlight w:val="none"/>
          <w:lang w:val="zh-CN"/>
        </w:rPr>
      </w:pPr>
    </w:p>
    <w:p>
      <w:pPr>
        <w:rPr>
          <w:rFonts w:hint="eastAsia" w:asciiTheme="minorEastAsia" w:hAnsiTheme="minorEastAsia" w:eastAsiaTheme="minorEastAsia" w:cstheme="minorEastAsia"/>
          <w:b/>
          <w:bCs/>
          <w:sz w:val="36"/>
          <w:szCs w:val="36"/>
          <w:highlight w:val="none"/>
          <w:lang w:val="zh-CN"/>
        </w:rPr>
      </w:pPr>
    </w:p>
    <w:p>
      <w:pPr>
        <w:pStyle w:val="2"/>
        <w:rPr>
          <w:rFonts w:hint="eastAsia" w:asciiTheme="minorEastAsia" w:hAnsiTheme="minorEastAsia" w:eastAsiaTheme="minorEastAsia" w:cstheme="minorEastAsia"/>
          <w:b/>
          <w:bCs/>
          <w:sz w:val="36"/>
          <w:szCs w:val="36"/>
          <w:highlight w:val="none"/>
          <w:lang w:val="zh-CN"/>
        </w:rPr>
      </w:pPr>
    </w:p>
    <w:p>
      <w:pPr>
        <w:pStyle w:val="3"/>
        <w:rPr>
          <w:rFonts w:hint="eastAsia"/>
          <w:lang w:val="zh-CN"/>
        </w:rPr>
      </w:pPr>
    </w:p>
    <w:p>
      <w:pPr>
        <w:rPr>
          <w:rFonts w:hint="eastAsia"/>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p>
      <w:pPr>
        <w:pageBreakBefore w:val="0"/>
        <w:kinsoku/>
        <w:overflowPunct/>
        <w:topLinePunct w:val="0"/>
        <w:bidi w:val="0"/>
        <w:spacing w:line="440" w:lineRule="exact"/>
        <w:jc w:val="center"/>
        <w:rPr>
          <w:rFonts w:hint="eastAsia" w:asciiTheme="minorEastAsia" w:hAnsiTheme="minorEastAsia" w:eastAsiaTheme="minorEastAsia" w:cstheme="minorEastAsia"/>
          <w:b/>
          <w:bCs/>
          <w:sz w:val="36"/>
          <w:szCs w:val="36"/>
          <w:highlight w:val="none"/>
          <w:lang w:val="zh-CN"/>
        </w:rPr>
      </w:pPr>
    </w:p>
    <w:bookmarkEnd w:id="35"/>
    <w:p>
      <w:pPr>
        <w:pStyle w:val="6"/>
        <w:spacing w:before="120" w:beforeLines="50" w:after="0" w:line="240" w:lineRule="auto"/>
        <w:rPr>
          <w:rFonts w:ascii="宋体" w:hAnsi="宋体" w:cs="宋体"/>
          <w:sz w:val="22"/>
          <w:szCs w:val="22"/>
        </w:rPr>
      </w:pPr>
      <w:r>
        <w:rPr>
          <w:rFonts w:hint="eastAsia" w:ascii="宋体" w:hAnsi="宋体" w:cs="宋体"/>
          <w:sz w:val="22"/>
          <w:szCs w:val="22"/>
        </w:rPr>
        <w:t>一、总则</w:t>
      </w:r>
    </w:p>
    <w:p>
      <w:pPr>
        <w:pStyle w:val="7"/>
        <w:spacing w:before="120" w:beforeLines="50" w:after="0" w:line="240" w:lineRule="auto"/>
        <w:rPr>
          <w:rFonts w:ascii="宋体" w:hAnsi="宋体" w:eastAsia="宋体" w:cs="宋体"/>
          <w:sz w:val="22"/>
          <w:szCs w:val="22"/>
        </w:rPr>
      </w:pPr>
      <w:r>
        <w:rPr>
          <w:rFonts w:hint="eastAsia" w:ascii="宋体" w:hAnsi="宋体" w:eastAsia="宋体" w:cs="宋体"/>
          <w:sz w:val="22"/>
          <w:szCs w:val="22"/>
        </w:rPr>
        <w:t>1.定义</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1.1“采购人”是指依法进行政府采购的国家机关、事业单位、团体组织。本项目采购人详见本招标文件中第一章《招标公告》。</w:t>
      </w:r>
    </w:p>
    <w:p>
      <w:pPr>
        <w:autoSpaceDE w:val="0"/>
        <w:autoSpaceDN w:val="0"/>
        <w:adjustRightInd w:val="0"/>
        <w:snapToGrid w:val="0"/>
        <w:spacing w:before="120" w:beforeLines="50" w:line="360" w:lineRule="auto"/>
        <w:ind w:firstLine="440" w:firstLineChars="200"/>
        <w:rPr>
          <w:rFonts w:ascii="宋体" w:hAnsi="宋体" w:cs="宋体"/>
          <w:sz w:val="22"/>
          <w:szCs w:val="22"/>
          <w:u w:val="single"/>
        </w:rPr>
      </w:pPr>
      <w:r>
        <w:rPr>
          <w:rFonts w:hint="eastAsia" w:ascii="宋体" w:hAnsi="宋体" w:cs="宋体"/>
          <w:sz w:val="22"/>
          <w:szCs w:val="22"/>
        </w:rPr>
        <w:t>1.2“采购代理机构”是指受采购人委托具体组织本次招标采购活动的单位，即</w:t>
      </w:r>
      <w:r>
        <w:rPr>
          <w:rFonts w:hint="eastAsia" w:asciiTheme="minorEastAsia" w:hAnsiTheme="minorEastAsia" w:eastAsiaTheme="minorEastAsia" w:cstheme="minorEastAsia"/>
          <w:sz w:val="22"/>
          <w:szCs w:val="22"/>
          <w:highlight w:val="none"/>
          <w:u w:val="single"/>
        </w:rPr>
        <w:t>吉林省永峰工程项目管理有限公司</w:t>
      </w:r>
      <w:r>
        <w:rPr>
          <w:rFonts w:hint="eastAsia" w:ascii="宋体" w:hAnsi="宋体" w:cs="宋体"/>
          <w:sz w:val="22"/>
          <w:szCs w:val="22"/>
          <w:u w:val="single"/>
        </w:rPr>
        <w:t>。</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 项目概况：项目名称、采购需求、</w:t>
      </w:r>
      <w:r>
        <w:rPr>
          <w:rFonts w:hint="eastAsia" w:ascii="宋体" w:hAnsi="宋体" w:cs="宋体"/>
          <w:sz w:val="22"/>
          <w:szCs w:val="22"/>
          <w:lang w:val="en-US" w:eastAsia="zh-CN"/>
        </w:rPr>
        <w:t>服务</w:t>
      </w:r>
      <w:r>
        <w:rPr>
          <w:rFonts w:hint="eastAsia" w:ascii="宋体" w:hAnsi="宋体" w:cs="宋体"/>
          <w:sz w:val="22"/>
          <w:szCs w:val="22"/>
        </w:rPr>
        <w:t>地点、</w:t>
      </w:r>
      <w:r>
        <w:rPr>
          <w:rFonts w:hint="eastAsia" w:ascii="宋体" w:hAnsi="宋体" w:cs="宋体"/>
          <w:sz w:val="22"/>
          <w:szCs w:val="22"/>
          <w:lang w:val="en-US" w:eastAsia="zh-CN"/>
        </w:rPr>
        <w:t>服务</w:t>
      </w:r>
      <w:r>
        <w:rPr>
          <w:rFonts w:hint="eastAsia" w:ascii="宋体" w:hAnsi="宋体" w:cs="宋体"/>
          <w:sz w:val="22"/>
          <w:szCs w:val="22"/>
        </w:rPr>
        <w:t>时间、资金来源、最高限价等详见须知前附表。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1.4“供应商（供应商）”指下载招标文件后点击了“投标”按钮确认参加投标的供应商。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1.5“合格供应商”指响应本招标文件参加投标，且资格审查和符合性审查合格的供应商。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1.6 本招标文件各部分规定的期间以时、日、月、年计算。期间开始的时和日，不计算在期间内，而从次日开始计算。期间届满的最后一天是节假日的，以节假日后的第一日为期间届满的日期。</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 本招标文件所称“投标截止日前一年内”，是指投标截止日前 365 天内（如某项目投标截止日为 2020 年 8 月 1 日，此项目“投标截止日前一年内”是指 2019 年 8 月1 日-2020 年7 月31 日）。</w:t>
      </w:r>
    </w:p>
    <w:p>
      <w:pPr>
        <w:autoSpaceDE w:val="0"/>
        <w:autoSpaceDN w:val="0"/>
        <w:adjustRightInd w:val="0"/>
        <w:snapToGrid w:val="0"/>
        <w:spacing w:before="120" w:beforeLines="50" w:line="360" w:lineRule="auto"/>
        <w:rPr>
          <w:rFonts w:ascii="宋体" w:hAnsi="宋体" w:cs="宋体"/>
          <w:sz w:val="22"/>
          <w:szCs w:val="22"/>
        </w:rPr>
      </w:pPr>
      <w:r>
        <w:rPr>
          <w:rFonts w:hint="eastAsia" w:ascii="宋体" w:hAnsi="宋体" w:cs="宋体"/>
          <w:sz w:val="22"/>
          <w:szCs w:val="22"/>
        </w:rPr>
        <w:t xml:space="preserve">“投标截止日前二年内”、“投标截止日前三年内”等，均按此要求确认。 </w:t>
      </w:r>
    </w:p>
    <w:p>
      <w:pPr>
        <w:pStyle w:val="7"/>
        <w:spacing w:before="120" w:beforeLines="50" w:after="0" w:line="240" w:lineRule="auto"/>
        <w:rPr>
          <w:rFonts w:ascii="宋体" w:hAnsi="宋体" w:eastAsia="宋体" w:cs="宋体"/>
          <w:sz w:val="22"/>
          <w:szCs w:val="22"/>
        </w:rPr>
      </w:pPr>
      <w:r>
        <w:rPr>
          <w:rFonts w:hint="eastAsia" w:ascii="宋体" w:hAnsi="宋体" w:eastAsia="宋体" w:cs="宋体"/>
          <w:sz w:val="22"/>
          <w:szCs w:val="22"/>
        </w:rPr>
        <w:t>2.供应商参加政府采购的条件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2.1 首先登录吉林省公共资源交易中心（吉林省政府采购中心）网（www.ggzyzx.jl.gov.cn），按照规定进行供应商注册登记，网上注册登记后，请携带相关材料到国投安信数字证书认证有限公司办理CA认证。未进行网上注册并办理CA认证的供应商将无法参与本项目招标采购活动。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取得CA认证后，可登录吉林省公共资源交易中心（吉林省政府采购中心）网站“公共资源交易主体登录-&gt;供应商”登录后选择“采购业务-&gt;交易文件下载”下载电子招标文件。供应商下载招标文件后，务必在规定的“获取招标文件结束时间”之前操作“投标确认”并完善相关投标信息，点击“确认投标”按钮确认参加投标才可参与该项目的采购活动。</w:t>
      </w:r>
      <w:r>
        <w:rPr>
          <w:rFonts w:hint="eastAsia" w:ascii="宋体" w:hAnsi="宋体" w:cs="宋体"/>
          <w:b/>
          <w:bCs/>
          <w:sz w:val="22"/>
          <w:szCs w:val="22"/>
        </w:rPr>
        <w:t>如果供应商在规定的“获取招标文件结束时间”之前没有点击“确认投标”按钮确认参加投标，将不能参与该项目的采购活动和对采购文件提出质疑。</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2.2 符合招标文件第一章《招标公告》中规定的供应商资格条件。 </w:t>
      </w:r>
    </w:p>
    <w:p>
      <w:pPr>
        <w:pStyle w:val="7"/>
        <w:spacing w:before="120" w:beforeLines="50" w:after="0" w:line="240" w:lineRule="auto"/>
        <w:rPr>
          <w:rFonts w:ascii="宋体" w:hAnsi="宋体" w:eastAsia="宋体" w:cs="宋体"/>
          <w:sz w:val="22"/>
          <w:szCs w:val="22"/>
        </w:rPr>
      </w:pPr>
      <w:r>
        <w:rPr>
          <w:rFonts w:hint="eastAsia" w:ascii="宋体" w:hAnsi="宋体" w:eastAsia="宋体" w:cs="宋体"/>
          <w:sz w:val="22"/>
          <w:szCs w:val="22"/>
        </w:rPr>
        <w:t>3.合格的服务</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3.1 供应商提供的服务应当符合招标文件的要求，并且其质量完全符合国家标准、行业标准或地方标准。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3.2.供应商所提供的服务应当没有侵犯任何第三方的知识产权、技术秘密等合法权利，不存在任何产权瑕疵。</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4.联合体投标</w:t>
      </w:r>
    </w:p>
    <w:p>
      <w:pPr>
        <w:ind w:firstLine="440" w:firstLineChars="200"/>
        <w:rPr>
          <w:rFonts w:ascii="宋体" w:hAnsi="宋体" w:cs="宋体"/>
          <w:sz w:val="22"/>
          <w:szCs w:val="22"/>
        </w:rPr>
      </w:pPr>
      <w:r>
        <w:rPr>
          <w:rFonts w:hint="eastAsia" w:ascii="宋体" w:hAnsi="宋体" w:cs="宋体"/>
          <w:sz w:val="22"/>
          <w:szCs w:val="22"/>
        </w:rPr>
        <w:t>本项目不接受联合体投标。</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5.投标费用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5.1 供应商应承担所有与准备和参加投标有关的费用，采购人和采购代理机构在任何情况下均无义务和责任承担这些费用。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5.2 采购代理服务费。 </w:t>
      </w:r>
      <w:r>
        <w:rPr>
          <w:rFonts w:hint="eastAsia" w:ascii="宋体" w:hAnsi="宋体" w:cs="宋体"/>
          <w:bCs/>
          <w:sz w:val="22"/>
          <w:szCs w:val="22"/>
        </w:rPr>
        <w:t>参考国家发展计划委员会计价格[2002]1980号文件、发改办价格[2003]857号文件、发改价格[2011]534号文件等文件费率计取，执行发改价格[2015]299号文件，由中标人支付。</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6.信息发布</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本采购项目需要公开的有关信息，包括招标公告、中标公告、更正公告等与招标活动有关的通知，采购代理机构将通过</w:t>
      </w:r>
      <w:r>
        <w:rPr>
          <w:rFonts w:hint="eastAsia" w:ascii="宋体" w:hAnsi="宋体" w:cs="宋体"/>
          <w:b/>
          <w:bCs/>
          <w:sz w:val="22"/>
          <w:szCs w:val="22"/>
          <w:u w:val="single"/>
        </w:rPr>
        <w:t>吉林省公共资源交易中心网</w:t>
      </w:r>
      <w:r>
        <w:rPr>
          <w:rFonts w:hint="eastAsia" w:ascii="宋体" w:hAnsi="宋体" w:cs="宋体"/>
          <w:sz w:val="22"/>
          <w:szCs w:val="22"/>
        </w:rPr>
        <w:t>等政府采购信息发布媒体公开发布。供应商在参与本采购项目招投标活动期间，请及时关注以上媒体上的相关信息，供应商因没有及时关注而未能如期获取相关信息，是供应商的风险，采购代理机构对此不承担任何责任。</w:t>
      </w:r>
    </w:p>
    <w:p>
      <w:pPr>
        <w:pStyle w:val="6"/>
        <w:spacing w:before="120" w:beforeLines="50" w:line="240" w:lineRule="auto"/>
        <w:rPr>
          <w:rFonts w:ascii="宋体" w:hAnsi="宋体" w:cs="宋体"/>
          <w:sz w:val="22"/>
          <w:szCs w:val="22"/>
          <w:highlight w:val="none"/>
        </w:rPr>
      </w:pPr>
      <w:r>
        <w:rPr>
          <w:rFonts w:hint="eastAsia" w:ascii="宋体" w:hAnsi="宋体" w:cs="宋体"/>
          <w:sz w:val="22"/>
          <w:szCs w:val="22"/>
          <w:highlight w:val="none"/>
        </w:rPr>
        <w:t>二、招标文件</w:t>
      </w:r>
    </w:p>
    <w:p>
      <w:pPr>
        <w:pStyle w:val="7"/>
        <w:spacing w:before="120" w:beforeLines="50" w:line="240" w:lineRule="auto"/>
        <w:rPr>
          <w:rFonts w:ascii="宋体" w:hAnsi="宋体" w:eastAsia="宋体" w:cs="宋体"/>
          <w:sz w:val="22"/>
          <w:szCs w:val="22"/>
          <w:highlight w:val="none"/>
        </w:rPr>
      </w:pPr>
      <w:r>
        <w:rPr>
          <w:rFonts w:hint="eastAsia" w:ascii="宋体" w:hAnsi="宋体" w:eastAsia="宋体" w:cs="宋体"/>
          <w:sz w:val="22"/>
          <w:szCs w:val="22"/>
          <w:highlight w:val="none"/>
        </w:rPr>
        <w:t>7.招标文件</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招标文件包括下述内容：</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zh-CN"/>
        </w:rPr>
        <w:fldChar w:fldCharType="begin"/>
      </w:r>
      <w:r>
        <w:rPr>
          <w:rFonts w:hint="eastAsia" w:ascii="宋体" w:hAnsi="宋体" w:eastAsia="宋体" w:cs="宋体"/>
          <w:sz w:val="22"/>
          <w:szCs w:val="22"/>
          <w:lang w:val="zh-CN"/>
        </w:rPr>
        <w:instrText xml:space="preserve"> TOC \o "1-1" \h \z \u </w:instrText>
      </w:r>
      <w:r>
        <w:rPr>
          <w:rFonts w:hint="eastAsia" w:ascii="宋体" w:hAnsi="宋体" w:eastAsia="宋体" w:cs="宋体"/>
          <w:sz w:val="22"/>
          <w:szCs w:val="22"/>
          <w:lang w:val="zh-CN"/>
        </w:rPr>
        <w:fldChar w:fldCharType="separate"/>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"_Toc460920865" </w:instrText>
      </w:r>
      <w:r>
        <w:rPr>
          <w:rFonts w:hint="eastAsia" w:ascii="宋体" w:hAnsi="宋体" w:eastAsia="宋体" w:cs="宋体"/>
          <w:sz w:val="22"/>
          <w:szCs w:val="22"/>
        </w:rPr>
        <w:fldChar w:fldCharType="separate"/>
      </w:r>
      <w:r>
        <w:rPr>
          <w:rFonts w:hint="eastAsia" w:ascii="宋体" w:hAnsi="宋体" w:eastAsia="宋体" w:cs="宋体"/>
          <w:sz w:val="22"/>
          <w:szCs w:val="22"/>
        </w:rPr>
        <w:t>第一章 招标公告</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"_Toc460920866"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第二章 </w:t>
      </w:r>
      <w:r>
        <w:rPr>
          <w:rFonts w:hint="eastAsia" w:ascii="宋体" w:hAnsi="宋体" w:eastAsia="宋体" w:cs="宋体"/>
          <w:sz w:val="22"/>
          <w:szCs w:val="22"/>
          <w:lang w:eastAsia="zh-CN"/>
        </w:rPr>
        <w:t>供应商</w:t>
      </w:r>
      <w:r>
        <w:rPr>
          <w:rFonts w:hint="eastAsia" w:ascii="宋体" w:hAnsi="宋体" w:eastAsia="宋体" w:cs="宋体"/>
          <w:sz w:val="22"/>
          <w:szCs w:val="22"/>
        </w:rPr>
        <w:t>须知及前附表</w:t>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"_Toc460920867" </w:instrText>
      </w:r>
      <w:r>
        <w:rPr>
          <w:rFonts w:hint="eastAsia" w:ascii="宋体" w:hAnsi="宋体" w:eastAsia="宋体" w:cs="宋体"/>
          <w:sz w:val="22"/>
          <w:szCs w:val="22"/>
        </w:rPr>
        <w:fldChar w:fldCharType="separate"/>
      </w:r>
      <w:r>
        <w:rPr>
          <w:rFonts w:hint="eastAsia" w:ascii="宋体" w:hAnsi="宋体" w:eastAsia="宋体" w:cs="宋体"/>
          <w:sz w:val="22"/>
          <w:szCs w:val="22"/>
          <w:lang w:val="zh-CN"/>
        </w:rPr>
        <w:t xml:space="preserve">第三章 </w:t>
      </w:r>
      <w:r>
        <w:rPr>
          <w:rFonts w:hint="eastAsia" w:ascii="宋体" w:hAnsi="宋体" w:eastAsia="宋体" w:cs="宋体"/>
          <w:sz w:val="22"/>
          <w:szCs w:val="22"/>
          <w:lang w:val="zh-CN" w:eastAsia="zh-CN"/>
        </w:rPr>
        <w:t>政府采购政策</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"_Toc460920868" </w:instrText>
      </w:r>
      <w:r>
        <w:rPr>
          <w:rFonts w:hint="eastAsia" w:ascii="宋体" w:hAnsi="宋体" w:eastAsia="宋体" w:cs="宋体"/>
          <w:sz w:val="22"/>
          <w:szCs w:val="22"/>
        </w:rPr>
        <w:fldChar w:fldCharType="separate"/>
      </w:r>
      <w:r>
        <w:rPr>
          <w:rFonts w:hint="eastAsia" w:ascii="宋体" w:hAnsi="宋体" w:eastAsia="宋体" w:cs="宋体"/>
          <w:sz w:val="22"/>
          <w:szCs w:val="22"/>
          <w:lang w:val="zh-CN"/>
        </w:rPr>
        <w:t xml:space="preserve">第四章 </w:t>
      </w:r>
      <w:r>
        <w:rPr>
          <w:rFonts w:hint="eastAsia" w:ascii="宋体" w:hAnsi="宋体" w:eastAsia="宋体" w:cs="宋体"/>
          <w:sz w:val="22"/>
          <w:szCs w:val="22"/>
        </w:rPr>
        <w:t>评标标准和方法（综合评分法</w:t>
      </w:r>
      <w:r>
        <w:rPr>
          <w:rFonts w:hint="eastAsia" w:ascii="宋体" w:hAnsi="宋体" w:cs="宋体"/>
          <w:sz w:val="22"/>
          <w:szCs w:val="22"/>
          <w:lang w:eastAsia="zh-CN"/>
        </w:rPr>
        <w:t>）</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"_Toc460920869" </w:instrText>
      </w:r>
      <w:r>
        <w:rPr>
          <w:rFonts w:hint="eastAsia" w:ascii="宋体" w:hAnsi="宋体" w:eastAsia="宋体" w:cs="宋体"/>
          <w:sz w:val="22"/>
          <w:szCs w:val="22"/>
        </w:rPr>
        <w:fldChar w:fldCharType="separate"/>
      </w:r>
      <w:r>
        <w:rPr>
          <w:rFonts w:hint="eastAsia" w:ascii="宋体" w:hAnsi="宋体" w:eastAsia="宋体" w:cs="宋体"/>
          <w:sz w:val="22"/>
          <w:szCs w:val="22"/>
          <w:lang w:val="zh-CN"/>
        </w:rPr>
        <w:t>第五章 合同条款</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"_Toc460920870"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第六章 </w:t>
      </w:r>
      <w:r>
        <w:rPr>
          <w:rFonts w:hint="eastAsia" w:ascii="宋体" w:hAnsi="宋体" w:eastAsia="宋体" w:cs="宋体"/>
          <w:sz w:val="22"/>
          <w:szCs w:val="22"/>
          <w:lang w:val="zh-CN"/>
        </w:rPr>
        <w:t>采购合同书格式</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"_Toc460920871"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第七章 </w:t>
      </w:r>
      <w:r>
        <w:rPr>
          <w:rFonts w:hint="eastAsia" w:ascii="宋体" w:hAnsi="宋体" w:eastAsia="宋体" w:cs="宋体"/>
          <w:sz w:val="22"/>
          <w:szCs w:val="22"/>
          <w:lang w:val="zh-CN" w:eastAsia="zh-CN"/>
        </w:rPr>
        <w:t>采购项目技术和商务要求</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"_Toc460920872" </w:instrText>
      </w:r>
      <w:r>
        <w:rPr>
          <w:rFonts w:hint="eastAsia" w:ascii="宋体" w:hAnsi="宋体" w:eastAsia="宋体" w:cs="宋体"/>
          <w:sz w:val="22"/>
          <w:szCs w:val="22"/>
        </w:rPr>
        <w:fldChar w:fldCharType="separate"/>
      </w:r>
      <w:r>
        <w:rPr>
          <w:rFonts w:hint="eastAsia" w:ascii="宋体" w:hAnsi="宋体" w:eastAsia="宋体" w:cs="宋体"/>
          <w:sz w:val="22"/>
          <w:szCs w:val="22"/>
          <w:lang w:val="zh-CN"/>
        </w:rPr>
        <w:t>第八章 投标文件构成、要求及格</w:t>
      </w:r>
      <w:r>
        <w:rPr>
          <w:rFonts w:hint="eastAsia" w:ascii="宋体" w:hAnsi="宋体" w:eastAsia="宋体" w:cs="宋体"/>
          <w:sz w:val="22"/>
          <w:szCs w:val="22"/>
        </w:rPr>
        <w:tab/>
      </w:r>
      <w:r>
        <w:rPr>
          <w:rFonts w:hint="eastAsia" w:ascii="宋体" w:hAnsi="宋体" w:eastAsia="宋体" w:cs="宋体"/>
          <w:sz w:val="22"/>
          <w:szCs w:val="22"/>
        </w:rPr>
        <w:fldChar w:fldCharType="end"/>
      </w:r>
    </w:p>
    <w:p>
      <w:pPr>
        <w:autoSpaceDE w:val="0"/>
        <w:autoSpaceDN w:val="0"/>
        <w:adjustRightInd w:val="0"/>
        <w:snapToGrid w:val="0"/>
        <w:spacing w:before="120" w:beforeLines="50" w:line="360" w:lineRule="auto"/>
        <w:rPr>
          <w:rFonts w:ascii="宋体" w:hAnsi="宋体" w:eastAsia="宋体" w:cs="宋体"/>
          <w:sz w:val="22"/>
          <w:szCs w:val="22"/>
        </w:rPr>
      </w:pPr>
      <w:r>
        <w:rPr>
          <w:rFonts w:hint="eastAsia" w:ascii="宋体" w:hAnsi="宋体" w:eastAsia="宋体" w:cs="宋体"/>
          <w:sz w:val="22"/>
          <w:szCs w:val="22"/>
          <w:lang w:val="zh-CN"/>
        </w:rPr>
        <w:fldChar w:fldCharType="end"/>
      </w:r>
      <w:r>
        <w:rPr>
          <w:rFonts w:hint="eastAsia" w:ascii="宋体" w:hAnsi="宋体" w:eastAsia="宋体" w:cs="宋体"/>
          <w:sz w:val="22"/>
          <w:szCs w:val="22"/>
        </w:rPr>
        <w:t>8.现场考察</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8.1 招标文件第一章《招标公告》中约定现场考察的，由采购人组织所有潜在供应商考察项目现场，但不得单独或者分别组织只有一个供应商参加的现场考察。所有供应商应按招标文件规定的时间、地点前往参加现场考察活动。供应商如不参加，其风险由供应商自行承担，采购人与采购代理机构不承担任何责任，未参与现场考察不作为否定供应商资格的理由。</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8.2 采购人向供应商口头介绍的情况及提供的有关现场的资料和数据，供供应商在编制投标文件时参考。采购人或采购代理机构不对供应商据此作出的判断和决策负责。</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8.3 各供应商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8.4 供应商现场考察所发生的费用自理。供应商现场考察时应注意人身、财产安全，否则责任自负。</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9.开标前答疑会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9.1 开标前答疑会由采购代理机构负责组织。所有潜在供应商应按招标文件第一章招标文件规定的时间、地点参加。供应商如不参加，其风险由供应商自行承担，采购人与采购代理机构不承担任何责任，未参加开标前答疑会不作为否定供应商资格的理由。</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9.2 采购人与采购代理机构对参加开标前答疑会的供应商就招标文件提出的询问做出答复。如果供应商对答复不满意的，可在法律规定期限内提出书面质疑。</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10.招标文件的澄清、修改</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供应商；不足15日的，采购人或者采购代理机构应当顺延提交投标文件的截止时间。</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供应商的权利及义务将受到新的截止期的约束。如更正公告有重新发布电子招标文件的，供应商应下载最新发布的电子招标文件制作投标文件。未按照重新发布的招标文件编制投标文件的，是供应商的风险。</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10.3 除上述规定以外的其他任何澄清、修改方式及澄清、修改内容均属无效，不得作为投标的依据，否则，由此导致的风险由供应商自行承担，采购代理机构不承担任何责任。</w:t>
      </w:r>
    </w:p>
    <w:p>
      <w:pPr>
        <w:pStyle w:val="6"/>
        <w:spacing w:before="120" w:beforeLines="50" w:line="240" w:lineRule="auto"/>
        <w:rPr>
          <w:rFonts w:ascii="宋体" w:hAnsi="宋体" w:cs="宋体"/>
          <w:sz w:val="22"/>
          <w:szCs w:val="22"/>
        </w:rPr>
      </w:pPr>
      <w:r>
        <w:rPr>
          <w:rFonts w:hint="eastAsia" w:ascii="宋体" w:hAnsi="宋体" w:cs="宋体"/>
          <w:sz w:val="22"/>
          <w:szCs w:val="22"/>
        </w:rPr>
        <w:t>三、投标文件</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11.投标文件的编制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11.1 投标文件需打印或用不褪色墨水书写。招标文件第八章《投标文件格式》中凡要求签署和/或加盖公章的，均须由供应商的法定代表人或其授权代理人手书签字和/或加盖供应商公章。投标文件由法定代表人签署的，须与其供应商营业执照相符；由授权代理人签署的，须提交以书面形式出具的《法定代表人授权书》（按规定的格式提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11.2 投标文件中如有修改错漏处，应在修改处加盖供应商公章。 </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12.投标文件的语言和计量单位</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12.1 供应商提交的投标文件（包括技术文件和资料、图纸中的说明）以及供应商与采购代理机构就有关投标的所有来往函电均应使用中文简体字。</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12.2 原版为外文的证书类文件，以及由外国人作出的本人签名、外国公司的名称或外国印章等可以是外文，但应当提供中文翻译文件。原版为外文的证书类、证明类文件，与供应商名称或其它实际情况不符的，供应商应当提供相关证明文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12.3 投标文件所使用的计量单位，应使用中华人民共和国法定计量单位。</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12.4 供应商违反上述规定的，导致评标委员会据此认定未实质性响应招标文件要求或对应评审因素得分受到影响的，是供应商的风险。</w:t>
      </w:r>
    </w:p>
    <w:p>
      <w:pPr>
        <w:pStyle w:val="7"/>
        <w:spacing w:before="120" w:beforeLines="50" w:line="240" w:lineRule="auto"/>
        <w:rPr>
          <w:rFonts w:ascii="宋体" w:hAnsi="宋体" w:eastAsia="宋体" w:cs="宋体"/>
          <w:sz w:val="22"/>
          <w:szCs w:val="22"/>
          <w:highlight w:val="none"/>
        </w:rPr>
      </w:pPr>
      <w:r>
        <w:rPr>
          <w:rFonts w:hint="eastAsia" w:ascii="宋体" w:hAnsi="宋体" w:eastAsia="宋体" w:cs="宋体"/>
          <w:sz w:val="22"/>
          <w:szCs w:val="22"/>
          <w:highlight w:val="none"/>
        </w:rPr>
        <w:t>13.投标文件的组成及要求</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13</w:t>
      </w:r>
      <w:r>
        <w:rPr>
          <w:rFonts w:hint="eastAsia" w:ascii="宋体" w:hAnsi="宋体" w:eastAsia="宋体" w:cs="宋体"/>
          <w:sz w:val="22"/>
          <w:szCs w:val="22"/>
          <w:lang w:val="zh-CN"/>
        </w:rPr>
        <w:t>.1投标文件分为商务部分和技术部分。商务部分是投标人提交的证明其具有合格的投标资格和中标后有能力履行合同的文件。技术部分是能够证明投标人所提供货物和服务的合格性和符合招标文件规定的文件。</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13</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1.1</w:t>
      </w:r>
      <w:r>
        <w:rPr>
          <w:rFonts w:hint="eastAsia" w:ascii="宋体" w:hAnsi="宋体" w:eastAsia="宋体" w:cs="宋体"/>
          <w:sz w:val="22"/>
          <w:szCs w:val="22"/>
          <w:lang w:val="zh-CN"/>
        </w:rPr>
        <w:t xml:space="preserve"> 投标人应提交本招标文件第六章《投标文件构成、要求及格式》规定的全部商务文件和技术文件，若有缺失、无效或者不符合招标文件要求，将导致其投标被拒绝。</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13</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1.2</w:t>
      </w:r>
      <w:r>
        <w:rPr>
          <w:rFonts w:hint="eastAsia" w:ascii="宋体" w:hAnsi="宋体" w:eastAsia="宋体" w:cs="宋体"/>
          <w:sz w:val="22"/>
          <w:szCs w:val="22"/>
          <w:lang w:val="zh-CN"/>
        </w:rPr>
        <w:t xml:space="preserve"> 第二章《投标人须知》要求提交的投标保证金。</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 投标保证金</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13.2.1 投标保证金是投标文件的一部分。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13.2.2 投标保证金应当在提交投标（响应）文件截止时间前，采用供应商须知前附表规定的金额、方式提交。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13.2.3 供应商为联合体的，可以由联合体任何一方交纳投标保证金，其交纳的投标保证金对联合体各方均具有约束力。</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13.2.4 未按招标文件要求提交投标保证金，或交纳保证金的账户名称与供应商名称不一致的，按照无效投标处理。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13.2.5 供应商在投标文件递交截止时间前撤回已提交的投标文件的，采购代理机构应当自中标通知书发出之日起 5 个工作日内，退还已收取的投标保证金，但因供应商自身原因导致无法及时退还的除外。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13.2.6 供应商有下列情形之一的，采购代理机构不予退还其交纳的投标保证金；情节严重的，由财政部门将其列入不良行为记录名单，在一至三年内禁止参加政府采购活动，并予以通报：</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（1）在投标文件有效期内撤销投标文件的；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（2）在投标文件中提供虚假材料的；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（3）中标后无正当理由不与采购人签订合同的；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（4）法律、法规和本招标文件规定的其他情形。</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13.3 投标报价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13.3.1 所有投标报价均以人民币元为计算单位。供应商的报价应遵守《中华人民共和国价格法》。供应商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13.3.2 供应商应按照《开标一览表》和《投标报价说明》的格式进行报价。报价上的优惠应体现在《投标报价说明》各分项报价中，投标总价应为优惠后的最终报价。如分项报价中存在缺漏项，则视为缺漏项价格已包含在其他分项报价之中。投标总价中不得包含招标文件要求以外的内容，否则，在评标时不予核减。</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13.3.3 如果招标文件第七章《</w:t>
      </w:r>
      <w:r>
        <w:rPr>
          <w:rFonts w:hint="eastAsia" w:ascii="宋体" w:hAnsi="宋体" w:cs="宋体"/>
          <w:sz w:val="22"/>
          <w:szCs w:val="21"/>
          <w:lang w:val="zh-CN"/>
        </w:rPr>
        <w:t>采购项目技术标准和要求</w:t>
      </w:r>
      <w:r>
        <w:rPr>
          <w:rFonts w:hint="eastAsia" w:ascii="宋体" w:hAnsi="宋体" w:cs="宋体"/>
          <w:sz w:val="22"/>
          <w:szCs w:val="22"/>
        </w:rPr>
        <w:t>》中没有特殊说明，本次招标将不接受可选择或可调整的投标和报价，任何有选择的或可调整的投标方案和报价将被视为非响应性投标，其投标无效。</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13.4 分包</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供应商根据招标文件的规定和采购项目的实际情况，拟在中标后将中标项目的非主体、非关键性工作分包的，应当在投标文件中载明分包承担主体，分包承担主体应当具备相应资质条件且不得再次分包。</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14.投标文件的有效期</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14.1 本项目投标有效期为 90 日。投标文件中承诺的投标有效期应当不少于招标文件中载明的投标有效期。投标有效期不足的，按照无效投标处理。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14.2 特殊情况下，在原投标有效期截止之前，采购代理机构或采购人可要求供应商延长投标有效期。这种要求与答复均应以书面形式提交。供应商可拒绝采购代理机构或采购人的这种要求，但其投标在原投标有效期期满后将不再有效。同意延长投标有效期的供应商不会被要求和允许修正其投标内容，而只会被要求相应地延长其投标保证金的有效期。在这种情况下，本章“投标保证金”的退还和不予退还的规定将在延长了的有效期内继续有效。</w:t>
      </w:r>
    </w:p>
    <w:p>
      <w:pPr>
        <w:pStyle w:val="6"/>
        <w:spacing w:before="120" w:beforeLines="50" w:line="240" w:lineRule="auto"/>
        <w:rPr>
          <w:rFonts w:ascii="宋体" w:hAnsi="宋体" w:cs="宋体"/>
          <w:sz w:val="22"/>
          <w:szCs w:val="22"/>
        </w:rPr>
      </w:pPr>
      <w:r>
        <w:rPr>
          <w:rFonts w:hint="eastAsia" w:ascii="宋体" w:hAnsi="宋体" w:cs="宋体"/>
          <w:sz w:val="22"/>
          <w:szCs w:val="22"/>
        </w:rPr>
        <w:t>四、投标文件提交</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15.投标文件提交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15.1 禁止一标多投，每个供应商只能提交一套投标文件。参与提交了一套以上投标文件的供应商将使其参与提交的全部投标文件无效。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15.2 供应商应按招标文件规定的格式和顺序编制投标文件、并装订成册、密封，在信封上标明招标项目名称、项目编号、供应商名称、地址、联系方式和邮编，并在封口处加盖供应商公章，在《招标公告》规定的投标地点和投标截止时间前递交给招标人。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15.3 投标文件应标明“正本”、“副本”字样，副本为正本的复印件，投标文件份数详见须知前附表。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15.4 供应商应按招标文件第八章《投标文件格式》中的格式和要求单独编制一份《开标一览表》，按照对投标文件同样的要求单独密封和标记，与投标文件同时递交。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15.5 招标人将拒绝接受并原封退回在规定的投标截止时间以后递交的投标文件。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15.5 投标供应商不足 3 家，按以下办法处理：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（1）招标文件存在不合理条款或者招标程序不符合规定的，招标人改正后依法重新招标。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（2）招标文件没有不合理条款、招标程序符合规定，需要采用其他方式采购的，采购人应依法报财政部门批准：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15.5.1 投标截止时间后没有供应商参加投标或评标后没有合格供应商的，可以向采购管理办公室申请变更为竞争性谈判采购。获得批准后，采购人、采购代理机构重新编制谈判文件，供应商按照谈判 文件的变动情况和谈判小组的要求提交响应文件，并按竞争性谈判采购程序进行采购。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15.5.2 投标截止时间后参加投标的供应商只有 1 家的，应当重新组织招标。在评标期间出现符合专业条件或实质同性响应招标文件的供应商只有 1 家的，应当废标，并重新组织招标。 </w:t>
      </w:r>
    </w:p>
    <w:p>
      <w:pPr>
        <w:widowControl/>
        <w:spacing w:before="120" w:beforeLines="50" w:line="360" w:lineRule="auto"/>
        <w:ind w:right="104" w:firstLine="440" w:firstLineChars="200"/>
        <w:jc w:val="left"/>
        <w:rPr>
          <w:rFonts w:ascii="宋体" w:hAnsi="宋体" w:cs="宋体"/>
          <w:sz w:val="22"/>
          <w:szCs w:val="22"/>
        </w:rPr>
      </w:pPr>
      <w:r>
        <w:rPr>
          <w:rFonts w:hint="eastAsia" w:ascii="宋体" w:hAnsi="宋体" w:cs="宋体"/>
          <w:sz w:val="22"/>
          <w:szCs w:val="22"/>
        </w:rPr>
        <w:t xml:space="preserve">15.5.3 投标截止时间后参加投标的供应商只有 2 家的，或在评标期间出现符合专业条件或对招标文件作实质性响应的供应商只有 2 家的，可以向采购管理办公室申请变更为与该两家供应商进行竞争性谈判采购。获得批准后，采购人、采购代理机构重新编制谈判文件，并按竞争性谈判采购程序进行采购。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15.5.4 供应商在投标截止时间前撤回已提交的投标文件的，招标人将在收到其书面撤回通知之日起 5 个工作日内退还已收取的投标保证金。但因供应商自身原因导致无法及时退还的除外。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15.6 是否退还投标文件详见须知前附表。</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16.投标文件的补充、修改和撤回</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16.1 供应商在递交投标文件后，可以修改或撤回其投标文件，但招标人必须在规定的投标截止时间之前收到供应商的修改或撤回的书面通知。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16.2 供应商的修改或撤回通知书应按对投标文件的规定一样进行编制、密封、标记和递交，并标明“修改”或“撤回”字样。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16.3 在投标截止时间（开标时间）之后，供应商不得对其投标书做任何修改（包括开标一览表的内容）。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16.4 从开标时间起，至投标有效期期满，供应商不得撤回其投标，否则，其投标保证金将不予退还。 </w:t>
      </w:r>
    </w:p>
    <w:p>
      <w:pPr>
        <w:pStyle w:val="6"/>
        <w:spacing w:before="120" w:beforeLines="50" w:line="240" w:lineRule="auto"/>
        <w:rPr>
          <w:rFonts w:ascii="宋体" w:hAnsi="宋体" w:cs="宋体"/>
          <w:sz w:val="22"/>
          <w:szCs w:val="22"/>
        </w:rPr>
      </w:pPr>
      <w:r>
        <w:rPr>
          <w:rFonts w:hint="eastAsia" w:ascii="宋体" w:hAnsi="宋体" w:cs="宋体"/>
          <w:sz w:val="22"/>
          <w:szCs w:val="22"/>
        </w:rPr>
        <w:t>五、开标与评标</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17.开标</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 xml:space="preserve">17.1 招标人将在《招标公告》规定的时间和地点公开开标。供应商法定代表人或其授权代理人应参加并签名报到以证明其出席，并携带有效身份证件以备审查，供应商未参加开标的，视同认可开标结果。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17.2 开标会由招标人组织并主持。开标前，由供应商或者供应商推选的代表检查投标文件的密封情况并当场宣布检查情况。</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17.3 开标时，招标人将按照供应商提交的“开标一览表”， 当众宣读供应商名称、投标价格、和招标文件规定的需要宣布的其他内容。</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17.4 开标时未宣读的投标价格等实质性内容，评标时不予承认。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17.5 按照供应商须知第 16条的规定，提交了可接受的“撤回”通知的投标将不予开封。撤回的投标书将原封退回供应商。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17.6 招标人将做开标记录，开标记录包括按本须知第 17.3 款的规定在开标时宣读的全部内容。开标记录将在开标后由相关工作人员和供应商代表签字确认。</w:t>
      </w:r>
    </w:p>
    <w:p>
      <w:pPr>
        <w:autoSpaceDE w:val="0"/>
        <w:autoSpaceDN w:val="0"/>
        <w:adjustRightInd w:val="0"/>
        <w:snapToGrid w:val="0"/>
        <w:spacing w:before="120" w:beforeLines="50"/>
        <w:ind w:firstLine="442" w:firstLineChars="200"/>
        <w:rPr>
          <w:rFonts w:ascii="宋体" w:hAnsi="宋体" w:cs="宋体"/>
          <w:b/>
          <w:bCs/>
          <w:sz w:val="22"/>
          <w:szCs w:val="22"/>
        </w:rPr>
      </w:pPr>
      <w:r>
        <w:rPr>
          <w:rFonts w:hint="eastAsia" w:ascii="宋体" w:hAnsi="宋体" w:cs="宋体"/>
          <w:b/>
          <w:bCs/>
          <w:sz w:val="22"/>
          <w:szCs w:val="22"/>
        </w:rPr>
        <w:t xml:space="preserve">17.7 开标时供应商有下列情形之一的为无效投标： </w:t>
      </w:r>
    </w:p>
    <w:p>
      <w:pPr>
        <w:autoSpaceDE w:val="0"/>
        <w:autoSpaceDN w:val="0"/>
        <w:adjustRightInd w:val="0"/>
        <w:snapToGrid w:val="0"/>
        <w:spacing w:before="120" w:beforeLines="50"/>
        <w:ind w:firstLine="442" w:firstLineChars="200"/>
        <w:rPr>
          <w:rFonts w:ascii="宋体" w:hAnsi="宋体" w:cs="宋体"/>
          <w:b/>
          <w:bCs/>
          <w:sz w:val="22"/>
          <w:szCs w:val="22"/>
        </w:rPr>
      </w:pPr>
      <w:r>
        <w:rPr>
          <w:rFonts w:hint="eastAsia" w:ascii="宋体" w:hAnsi="宋体" w:cs="宋体"/>
          <w:b/>
          <w:bCs/>
          <w:sz w:val="22"/>
          <w:szCs w:val="22"/>
        </w:rPr>
        <w:t>（1）未按招标文件规定提交投标保证金的；</w:t>
      </w:r>
    </w:p>
    <w:p>
      <w:pPr>
        <w:autoSpaceDE w:val="0"/>
        <w:autoSpaceDN w:val="0"/>
        <w:adjustRightInd w:val="0"/>
        <w:snapToGrid w:val="0"/>
        <w:spacing w:before="120" w:beforeLines="50"/>
        <w:ind w:firstLine="442" w:firstLineChars="200"/>
        <w:rPr>
          <w:rFonts w:ascii="宋体" w:hAnsi="宋体" w:cs="宋体"/>
          <w:b/>
          <w:bCs/>
          <w:sz w:val="22"/>
          <w:szCs w:val="22"/>
        </w:rPr>
      </w:pPr>
      <w:r>
        <w:rPr>
          <w:rFonts w:hint="eastAsia" w:ascii="宋体" w:hAnsi="宋体" w:cs="宋体"/>
          <w:b/>
          <w:bCs/>
          <w:sz w:val="22"/>
          <w:szCs w:val="22"/>
        </w:rPr>
        <w:t xml:space="preserve">（2）没有点击“投标”按钮确认参加投标的，或者供应商名称与确认参加投标的供应商名称不符的； </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 xml:space="preserve">14.8 开标时有下列情形之一的，招标人有权宣布本项目废标： </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（1）交货时间符合招标文件要求的供应商不足三家的；</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（2）所有供应商的报价均超过采购项目预算或最高限价，采购人不能支付的。</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18.组建评标委员会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18.1 评标委员会由采购人依法组建，成员人数应当为5人及以上单数。采购预算金额在1000万元及以上、技术复杂或社会影响较大的项目，评标委员会成员人数应当为7 人及以上单数。评标委员会成员名单在中标结果确定前保密。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18.2 评标委员会成员依法从政府采购专家库中随机抽取。对技术复杂、专业性强的采购项目，通过随机方式难以确定合适评审专家的，经主管预算单位同意，采购人可以自行选定相应专业领域的评审专家。</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19.资格审查</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资格审查方法和标准详见招标文件第四章《资格审查方法和标准》。</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20.评标方法、程序和标准</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评标方法、程序和标准详见招标文件第五章《评标方法、程序和标准》。</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21.确定中标人</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确定中标人的方法详见招标文件第五章《评标方法、程序和标准》。</w:t>
      </w:r>
    </w:p>
    <w:p>
      <w:pPr>
        <w:pStyle w:val="6"/>
        <w:spacing w:before="120" w:beforeLines="50" w:line="240" w:lineRule="auto"/>
        <w:rPr>
          <w:rFonts w:ascii="宋体" w:hAnsi="宋体" w:cs="宋体"/>
          <w:sz w:val="22"/>
          <w:szCs w:val="22"/>
        </w:rPr>
      </w:pPr>
      <w:r>
        <w:rPr>
          <w:rFonts w:hint="eastAsia" w:ascii="宋体" w:hAnsi="宋体" w:cs="宋体"/>
          <w:sz w:val="22"/>
          <w:szCs w:val="22"/>
        </w:rPr>
        <w:t>六、签订合同</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22.中标通知</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22.1 采购人将在公告中标结果的同时向中标人发出《中标通知书》。</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22.2 中标通知书对采购人和中标人具有同等法律效力。中标通知书发出以后，采</w:t>
      </w:r>
    </w:p>
    <w:p>
      <w:pPr>
        <w:autoSpaceDE w:val="0"/>
        <w:autoSpaceDN w:val="0"/>
        <w:adjustRightInd w:val="0"/>
        <w:snapToGrid w:val="0"/>
        <w:spacing w:before="120" w:beforeLines="50"/>
        <w:rPr>
          <w:rFonts w:ascii="宋体" w:hAnsi="宋体" w:cs="宋体"/>
          <w:sz w:val="22"/>
          <w:szCs w:val="22"/>
        </w:rPr>
      </w:pPr>
      <w:r>
        <w:rPr>
          <w:rFonts w:hint="eastAsia" w:ascii="宋体" w:hAnsi="宋体" w:cs="宋体"/>
          <w:sz w:val="22"/>
          <w:szCs w:val="22"/>
        </w:rPr>
        <w:t xml:space="preserve">购人改变中标结果或者中标人放弃中标，应当承担相应的法律责任。 </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23.履约保证金</w:t>
      </w:r>
    </w:p>
    <w:p>
      <w:pPr>
        <w:autoSpaceDE w:val="0"/>
        <w:autoSpaceDN w:val="0"/>
        <w:adjustRightInd w:val="0"/>
        <w:snapToGrid w:val="0"/>
        <w:spacing w:before="120" w:beforeLines="50" w:line="360" w:lineRule="auto"/>
        <w:ind w:firstLine="440" w:firstLineChars="200"/>
        <w:rPr>
          <w:rFonts w:ascii="宋体" w:hAnsi="宋体" w:cs="宋体"/>
          <w:color w:val="FF0000"/>
          <w:sz w:val="22"/>
          <w:szCs w:val="22"/>
          <w:highlight w:val="yellow"/>
        </w:rPr>
      </w:pPr>
      <w:r>
        <w:rPr>
          <w:rFonts w:hint="eastAsia" w:ascii="宋体" w:hAnsi="宋体" w:cs="宋体"/>
          <w:sz w:val="22"/>
          <w:szCs w:val="22"/>
        </w:rPr>
        <w:t>中标人应在中标结果确定后签订政府采购合同前向采购人交纳履约保证金，应当以支票、汇票、本票或者金融机构、担保机构出具的保函等非现金形式提交，交纳数额和账户详见须知前附表。</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24.签订合同</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24.1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中标人不得再与采购人签订背离合同实质性内容的其他协议或声明。</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24.2 采购人应当自政府采购合同签订之日起2 个工作日内，将政府采购合同在省级以上人民政府财政部门指定的媒体上公告，但政府采购合同中涉及国家秘密、商业秘密的内容除外。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24.3 采购人应当自政府采购合同签订之日起7 个工作日内，将政府采购合同副本报同级政府采购监督管理部门备案。</w:t>
      </w:r>
    </w:p>
    <w:p>
      <w:pPr>
        <w:pStyle w:val="6"/>
        <w:spacing w:before="120" w:beforeLines="50" w:line="240" w:lineRule="auto"/>
        <w:rPr>
          <w:rFonts w:ascii="宋体" w:hAnsi="宋体" w:cs="宋体"/>
          <w:sz w:val="22"/>
          <w:szCs w:val="22"/>
        </w:rPr>
      </w:pPr>
      <w:r>
        <w:rPr>
          <w:rFonts w:hint="eastAsia" w:ascii="宋体" w:hAnsi="宋体" w:cs="宋体"/>
          <w:sz w:val="22"/>
          <w:szCs w:val="22"/>
        </w:rPr>
        <w:t>七、询问、质疑和投诉</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 xml:space="preserve">25.询问 </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供应商对政府采购活动事项有疑问的，可以向采购人或者采购代理机构提出询问，采购人或者采购代理机构应当在3个工作日内对供应商依法提出的询问作出答复，但答复的内容不得涉及商业秘密。</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26.质疑</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26.1 供应商认为采购文件、采购过程、中标结果使自己的权益受到损害的，可以在知道或者应知其权益受到损害之日起7个工作日内，以书面形式向采购人、采购代理机构提出质疑。</w:t>
      </w:r>
    </w:p>
    <w:p>
      <w:pPr>
        <w:autoSpaceDE w:val="0"/>
        <w:autoSpaceDN w:val="0"/>
        <w:adjustRightInd w:val="0"/>
        <w:snapToGrid w:val="0"/>
        <w:spacing w:before="120" w:beforeLines="50" w:line="360" w:lineRule="auto"/>
        <w:ind w:firstLine="442" w:firstLineChars="200"/>
        <w:rPr>
          <w:rFonts w:ascii="宋体" w:hAnsi="宋体" w:cs="宋体"/>
          <w:b/>
          <w:bCs/>
          <w:sz w:val="22"/>
          <w:szCs w:val="22"/>
        </w:rPr>
      </w:pPr>
      <w:r>
        <w:rPr>
          <w:rFonts w:hint="eastAsia" w:ascii="宋体" w:hAnsi="宋体" w:cs="宋体"/>
          <w:b/>
          <w:bCs/>
          <w:sz w:val="22"/>
          <w:szCs w:val="22"/>
        </w:rPr>
        <w:t>供应商应在法定质疑期内一次性提出针对同一采购程序环节的质疑。</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26.2 提出质疑的供应商（以下简称质疑供应商）应当是参与所质疑项目采购活动的供应商。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潜在供应商已依法获取其可质疑的采购文件的，可以对该文件提出质疑。对采购文件提出质疑的，应当在获取采购文件或者采购文件公告期限届满之日起7 个工作日内提出。</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26.3 供应商提出质疑应当提交质疑函和必要的证明材料。质疑函应当包括下列内容：</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（1）供应商的姓名或者名称、地址、邮编、联系人及联系电话；</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（2）质疑项目的名称、编号；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（3）具体、明确的质疑事项和与质疑事项相关的请求；</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（4）事实依据；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（5）必要的法律依据；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（6）提出质疑的日期。</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供应商为自然人的，应当由本人签字；供应商为法人或者其他组织的，应当由法定代表人、主要负责人，或者其授权代表签字或者盖章，并加盖公章。</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26.4 采购人、采购代理机构不得拒收质疑供应商在法定质疑期内发出的质疑函，应当在收到质疑函后 7 个工作日内作出答复，并以书面形式通知质疑供应商和其他有关供应商。</w:t>
      </w:r>
    </w:p>
    <w:p>
      <w:pPr>
        <w:pStyle w:val="7"/>
        <w:spacing w:before="120" w:beforeLines="50" w:line="240" w:lineRule="auto"/>
        <w:rPr>
          <w:rFonts w:ascii="宋体" w:hAnsi="宋体" w:eastAsia="宋体" w:cs="宋体"/>
          <w:sz w:val="22"/>
          <w:szCs w:val="22"/>
        </w:rPr>
      </w:pPr>
      <w:r>
        <w:rPr>
          <w:rFonts w:hint="eastAsia" w:ascii="宋体" w:hAnsi="宋体" w:eastAsia="宋体" w:cs="宋体"/>
          <w:sz w:val="22"/>
          <w:szCs w:val="22"/>
        </w:rPr>
        <w:t>27.投诉</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质疑供应商对采购人、采购代理机构的答复不满意，或者采购人、采购代理机构未在规定时间内作出答复的，可以在答复期满后 15 个工作日内向同级采购监管部门投诉。</w:t>
      </w:r>
    </w:p>
    <w:p>
      <w:pPr>
        <w:pStyle w:val="6"/>
        <w:spacing w:before="120" w:beforeLines="50" w:line="240" w:lineRule="auto"/>
        <w:rPr>
          <w:rFonts w:ascii="宋体" w:hAnsi="宋体" w:cs="宋体"/>
          <w:sz w:val="22"/>
          <w:szCs w:val="22"/>
        </w:rPr>
      </w:pPr>
      <w:r>
        <w:rPr>
          <w:rFonts w:hint="eastAsia" w:ascii="宋体" w:hAnsi="宋体" w:cs="宋体"/>
          <w:sz w:val="22"/>
          <w:szCs w:val="22"/>
        </w:rPr>
        <w:t>八、保密和披露</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28.保密和披露</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28.1 供应商自下载招标文件之日起，须承诺承担本招标项目下保密义务，不得将因本次招标获得的信息外传。</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28.2 在国家机关调查、审查、审计时以及其他符合法律规定的情形下，采购代理机构无须事先征求供应商同意而可以披露关于采购过程、签署情况的资料、供应商的名称及地址、投标文件的有关信息以及补充条款等。对任何已经公布过的内容或与之内容相同的资料，以及供应商已经泄露或公开的，无须再承担保密责任。</w:t>
      </w:r>
    </w:p>
    <w:p>
      <w:pPr>
        <w:pStyle w:val="6"/>
        <w:spacing w:before="120" w:beforeLines="50" w:line="240" w:lineRule="auto"/>
        <w:rPr>
          <w:rFonts w:ascii="宋体" w:hAnsi="宋体" w:cs="宋体"/>
          <w:sz w:val="22"/>
          <w:szCs w:val="22"/>
        </w:rPr>
      </w:pPr>
      <w:r>
        <w:rPr>
          <w:rFonts w:hint="eastAsia" w:ascii="宋体" w:hAnsi="宋体" w:cs="宋体"/>
          <w:sz w:val="22"/>
          <w:szCs w:val="22"/>
        </w:rPr>
        <w:t>九、法律适用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29.采购人、采购代理机构及供应商的一切招标投标活动均适用《中华人民共和国政府采购法》、《中华人民共和国政府采购法实施条例》、《政府采购货物和服务招标投标管理办法》(财政部令第 87 号)及相关法律法规。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30.政府采购合同的履行、违约责任和解决争议的方法等适用《中华人民共和国民法典》。</w:t>
      </w:r>
    </w:p>
    <w:p>
      <w:pPr>
        <w:pStyle w:val="6"/>
        <w:spacing w:before="120" w:beforeLines="50" w:line="240" w:lineRule="auto"/>
        <w:rPr>
          <w:rFonts w:ascii="宋体" w:hAnsi="宋体" w:cs="宋体"/>
          <w:sz w:val="22"/>
          <w:szCs w:val="22"/>
        </w:rPr>
      </w:pPr>
      <w:r>
        <w:rPr>
          <w:rFonts w:hint="eastAsia" w:ascii="宋体" w:hAnsi="宋体" w:cs="宋体"/>
          <w:sz w:val="22"/>
          <w:szCs w:val="22"/>
        </w:rPr>
        <w:t>十、招标文件的解释权</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31.招标文件的最终解释权为采购人、采购代理机构所有。</w:t>
      </w:r>
    </w:p>
    <w:p>
      <w:pPr>
        <w:pStyle w:val="6"/>
        <w:spacing w:before="120" w:beforeLines="50" w:line="240" w:lineRule="auto"/>
        <w:rPr>
          <w:rFonts w:ascii="宋体" w:hAnsi="宋体" w:cs="宋体"/>
          <w:sz w:val="22"/>
          <w:szCs w:val="22"/>
        </w:rPr>
      </w:pPr>
      <w:r>
        <w:rPr>
          <w:rFonts w:hint="eastAsia" w:ascii="宋体" w:hAnsi="宋体" w:cs="宋体"/>
          <w:sz w:val="22"/>
          <w:szCs w:val="22"/>
        </w:rPr>
        <w:t>十一、供应商法律责任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32.《中华人民共和国政府采购法》相关规定：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（一）提供虚假材料谋取中标、成交的；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（二）采取不正当手段诋毁、排挤其他供应商的；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（三）与采购人、其他供应商或者采购代理机构恶意串通的；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（四）向采购人、采购代理机构行贿或者提供其他不正当利益的；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（五）在招标采购过程中与采购人进行协商谈判的；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（六）拒绝有关部门监督检查或者提供虚假情况的。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供应商有前款第（一）至（五）项情形之一的，中标、成交无效。</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第七十九条 政府采购当事人有本法第七十一条、第七十二条、第七十七条违法行为之一，给他人造成损失的，并应依照有关民事法律规定承担民事责任。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33.《中华人民共和国政府采购法实施条例》相关规定：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第七十二条 供应商有下列情形之一的，依照政府采购法第七十七条第一款的规定追究法律责任：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（一）向评标委员会、竞争性谈判小组或者询价小组成员行贿或者提供其他不正当利益；</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（二）中标或者成交后无正当理由拒不与采购人签订政府采购合同；</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（三）未按照采购文件确定的事项签订政府采购合同；</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（四）将政府采购合同转包；</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（五）提供假冒伪劣产品；</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（六）擅自变更、中止或者终止政府采购合同。</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供应商有前款第一项规定情形的，中标、成交无效。评审阶段资格发生变化，供应商未依照本条例第二十一条的规定通知采购人和采购代理机构的，处以采购金额 5‰的罚款，列入不良行为记录名单，中标、成交无效。</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第七十四条 有下列情形之一的，属于恶意串通，对供应商依照政府采购法第七十七条第一款的规定追究法律责任，对采购人、采购代理机构及其工作人员依照政府采购法第七十二条的规定追究法律责任：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（一）供应商直接或者间接从采购人或者采购代理机构处获得其他供应商的相关情况并修改其投标文件或者投标文件；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（二）供应商按照采购人或者采购代理机构的授意撤换、修改投标文件或者投标文件；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（三）供应商之间协商报价、技术方案等投标文件或者投标文件的实质性内容；</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（四）属于同一集团、协会、商会等组织成员的供应商按照该组织要求协同参加政府采购活动；</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（五）供应商之间事先约定由某一特定供应商中标、成交；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（六）供应商之间商定部分供应商放弃参加政府采购活动或者放弃中标、成交；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（七）供应商与采购人或者采购代理机构之间、供应商相互之间，为谋求特定供应商中标、成交或者排斥其他供应商的其他串通行为。</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第七十六条 政府采购当事人违反政府采购法和本条例规定，给他人造成损失的，依法承担民事责任。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34.需要补充的其他内容：详见须知前附表。</w:t>
      </w:r>
    </w:p>
    <w:p>
      <w:pPr>
        <w:spacing w:line="300" w:lineRule="auto"/>
        <w:rPr>
          <w:rFonts w:ascii="宋体" w:hAnsi="宋体" w:cs="宋体"/>
        </w:rPr>
      </w:pPr>
      <w:bookmarkStart w:id="36" w:name="_Toc144974551"/>
      <w:bookmarkStart w:id="37" w:name="_Toc152042361"/>
      <w:bookmarkStart w:id="38" w:name="_Toc246996970"/>
      <w:bookmarkStart w:id="39" w:name="_Toc179632602"/>
      <w:bookmarkStart w:id="40" w:name="_Toc152045584"/>
      <w:bookmarkStart w:id="41" w:name="_Toc247085742"/>
      <w:bookmarkStart w:id="42" w:name="_Toc246996227"/>
    </w:p>
    <w:bookmarkEnd w:id="36"/>
    <w:bookmarkEnd w:id="37"/>
    <w:bookmarkEnd w:id="38"/>
    <w:bookmarkEnd w:id="39"/>
    <w:bookmarkEnd w:id="40"/>
    <w:bookmarkEnd w:id="41"/>
    <w:bookmarkEnd w:id="42"/>
    <w:p>
      <w:pPr>
        <w:pStyle w:val="4"/>
        <w:spacing w:before="0" w:after="0" w:line="240" w:lineRule="auto"/>
        <w:jc w:val="center"/>
        <w:rPr>
          <w:lang w:val="zh-CN"/>
        </w:rPr>
      </w:pPr>
      <w:r>
        <w:rPr>
          <w:rFonts w:hint="eastAsia"/>
          <w:bCs/>
          <w:lang w:val="zh-CN"/>
        </w:rPr>
        <w:br w:type="page"/>
      </w:r>
      <w:bookmarkStart w:id="43" w:name="_Toc3388"/>
      <w:bookmarkStart w:id="44" w:name="_Toc3017"/>
      <w:bookmarkStart w:id="45" w:name="_Toc4670"/>
      <w:r>
        <w:rPr>
          <w:rFonts w:hint="eastAsia" w:ascii="宋体" w:hAnsi="宋体" w:eastAsia="宋体" w:cs="Arial"/>
          <w:b/>
          <w:bCs/>
          <w:kern w:val="2"/>
          <w:sz w:val="32"/>
          <w:szCs w:val="28"/>
          <w:lang w:val="zh-CN" w:eastAsia="zh-CN" w:bidi="ar-SA"/>
        </w:rPr>
        <w:t>第</w:t>
      </w:r>
      <w:r>
        <w:rPr>
          <w:rFonts w:hint="eastAsia" w:ascii="宋体" w:hAnsi="宋体" w:eastAsia="宋体" w:cs="Arial"/>
          <w:b/>
          <w:bCs/>
          <w:kern w:val="2"/>
          <w:sz w:val="32"/>
          <w:szCs w:val="28"/>
          <w:lang w:val="en-US" w:eastAsia="zh-CN" w:bidi="ar-SA"/>
        </w:rPr>
        <w:t>三</w:t>
      </w:r>
      <w:r>
        <w:rPr>
          <w:rFonts w:hint="eastAsia" w:ascii="宋体" w:hAnsi="宋体" w:eastAsia="宋体" w:cs="Arial"/>
          <w:b/>
          <w:bCs/>
          <w:kern w:val="2"/>
          <w:sz w:val="32"/>
          <w:szCs w:val="28"/>
          <w:lang w:val="zh-CN" w:eastAsia="zh-CN" w:bidi="ar-SA"/>
        </w:rPr>
        <w:t>章  政府采购政策</w:t>
      </w:r>
      <w:bookmarkEnd w:id="43"/>
      <w:bookmarkEnd w:id="44"/>
      <w:bookmarkEnd w:id="45"/>
    </w:p>
    <w:p>
      <w:pPr>
        <w:autoSpaceDE w:val="0"/>
        <w:autoSpaceDN w:val="0"/>
        <w:adjustRightInd w:val="0"/>
        <w:ind w:firstLine="482"/>
        <w:jc w:val="center"/>
        <w:rPr>
          <w:rFonts w:ascii="宋体" w:hAnsi="宋体" w:cs="宋体"/>
          <w:bCs/>
          <w:lang w:val="zh-CN"/>
        </w:rPr>
      </w:pPr>
    </w:p>
    <w:p>
      <w:pPr>
        <w:autoSpaceDE w:val="0"/>
        <w:autoSpaceDN w:val="0"/>
        <w:adjustRightInd w:val="0"/>
        <w:snapToGrid w:val="0"/>
        <w:spacing w:before="120" w:beforeLines="50"/>
        <w:ind w:firstLine="442" w:firstLineChars="200"/>
        <w:rPr>
          <w:rFonts w:ascii="宋体" w:hAnsi="宋体" w:cs="宋体"/>
          <w:b/>
          <w:bCs/>
          <w:sz w:val="22"/>
          <w:szCs w:val="22"/>
        </w:rPr>
      </w:pPr>
      <w:r>
        <w:rPr>
          <w:rFonts w:hint="eastAsia" w:ascii="宋体" w:hAnsi="宋体" w:cs="宋体"/>
          <w:b/>
          <w:bCs/>
          <w:sz w:val="22"/>
          <w:szCs w:val="22"/>
        </w:rPr>
        <w:t>本项目需要落实的政府采购政策包括：</w:t>
      </w:r>
    </w:p>
    <w:p>
      <w:pPr>
        <w:autoSpaceDE w:val="0"/>
        <w:autoSpaceDN w:val="0"/>
        <w:adjustRightInd w:val="0"/>
        <w:snapToGrid w:val="0"/>
        <w:spacing w:before="120" w:beforeLines="50"/>
        <w:ind w:firstLine="442" w:firstLineChars="200"/>
        <w:rPr>
          <w:rFonts w:ascii="宋体" w:hAnsi="宋体" w:cs="宋体"/>
          <w:b/>
          <w:bCs/>
          <w:sz w:val="22"/>
          <w:szCs w:val="22"/>
        </w:rPr>
      </w:pPr>
      <w:r>
        <w:rPr>
          <w:rFonts w:hint="eastAsia" w:ascii="宋体" w:hAnsi="宋体" w:cs="宋体"/>
          <w:b/>
          <w:bCs/>
          <w:sz w:val="22"/>
          <w:szCs w:val="22"/>
        </w:rPr>
        <w:t>一、促进中小企业发展政策</w:t>
      </w:r>
    </w:p>
    <w:p>
      <w:pPr>
        <w:autoSpaceDE w:val="0"/>
        <w:autoSpaceDN w:val="0"/>
        <w:adjustRightInd w:val="0"/>
        <w:snapToGrid w:val="0"/>
        <w:spacing w:before="120" w:beforeLines="50"/>
        <w:ind w:firstLine="440" w:firstLineChars="200"/>
        <w:rPr>
          <w:rFonts w:ascii="宋体" w:hAnsi="宋体" w:cs="宋体"/>
          <w:sz w:val="22"/>
          <w:szCs w:val="22"/>
        </w:rPr>
      </w:pPr>
      <w:r>
        <w:rPr>
          <w:rFonts w:hint="eastAsia" w:ascii="宋体" w:hAnsi="宋体" w:cs="宋体"/>
          <w:sz w:val="22"/>
          <w:szCs w:val="22"/>
        </w:rPr>
        <w:t>（一）政策依据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财政部 工业和信息化部《政府采购促进中小企业发展管理办法》（财库﹝2020﹞ 46 号）、《关于进一步加大政府采购支持中小企业力度的通知》（财库〔2022〕19号）。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（二）中小企业的认定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2、符合中小企业划分标准的个体工商户，在政府采购活动中视同中小企业。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3、以联合体形式参加政府采购活动，联合体各方均为中小企业的，联合体视同中小企业。其中，联合体各方均为小微企业的，联合体视同小微企业。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（三）中小企业需提供的证明材料</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中小企业参加政府采购活动，应当出具本采购文件规定的《中小企业声明函》，否则不得享受相关中小企业扶持政策。任何单位和个人不得要求供应商提供《中小企业声明函》之外的中小企业身份证明文件。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（四）中小企业扶持政策享受情形</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在政府采购活动中，供应商提供的货物、工程或者服务符合下列情形的，享受相关中小企业扶持政策：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1、在货物采购项目中，货物由中小企业制造，即货物由中小企业生产且使用该中小企业商号或者注册商标；</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2、在工程采购项目中，工程由中小企业承建，即工程施工单位为中小企业；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3、在服务采购项目中，服务由中小企业承接，即提供服务的人员为中小企业依照《中华人民共和国劳动合同法》订立劳动合同的从业人员。</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（五）中小企业扶持政策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1、对于非专门面向中小企业采购的采购包，应当对符合本章规定的小微企业报价给予1</w:t>
      </w:r>
      <w:r>
        <w:rPr>
          <w:rFonts w:ascii="宋体" w:hAnsi="宋体" w:cs="宋体"/>
          <w:sz w:val="22"/>
          <w:szCs w:val="22"/>
        </w:rPr>
        <w:t>0%</w:t>
      </w:r>
      <w:r>
        <w:rPr>
          <w:rFonts w:hint="eastAsia" w:ascii="宋体" w:hAnsi="宋体" w:cs="宋体"/>
          <w:sz w:val="22"/>
          <w:szCs w:val="22"/>
        </w:rPr>
        <w:t>的扣除，用扣除后的价格参加评审。</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2、接受大中型企业与小微企业组成联合体或者允许大中型企业向一家或者多家小微企业分包的采购项目，对于联合协议或者分包意向协议约定小微企业的合同份额占到合同总金额 30%以上的，应当对联合体或者大中型企业的报价给予一定比例的扣除。</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（具体比例详见本采购文件第二章），用扣除后的价格参加评审。组成联合体或者接受分包的小微企业与联合体内其他企业、分包企业之间存在直接控股、管理关系的，不享受价格扣除优惠政策。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3、价格扣除比例或者价格分加分比例对小型企业和微型企业同等对待，不作区分。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（六）合同分包要求</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1、享受扶持政策获得政府采购合同的，小微企业不得将合同分包给大中型企业，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中型企业不得将合同分包给大型企业。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（七）法律责任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供应商按照本采购文件规定提供声明函内容不实的，属于提供虚假材料谋取中标、成交，依照《中华人民共和国政府采购法》等国家有关规定追究相应责任。</w:t>
      </w:r>
    </w:p>
    <w:p>
      <w:pPr>
        <w:autoSpaceDE w:val="0"/>
        <w:autoSpaceDN w:val="0"/>
        <w:adjustRightInd w:val="0"/>
        <w:snapToGrid w:val="0"/>
        <w:spacing w:before="120" w:beforeLines="50" w:line="360" w:lineRule="auto"/>
        <w:ind w:firstLine="442" w:firstLineChars="200"/>
        <w:rPr>
          <w:rFonts w:ascii="宋体" w:hAnsi="宋体" w:cs="宋体"/>
          <w:b/>
          <w:bCs/>
          <w:sz w:val="22"/>
          <w:szCs w:val="22"/>
        </w:rPr>
      </w:pPr>
      <w:r>
        <w:rPr>
          <w:rFonts w:hint="eastAsia" w:ascii="宋体" w:hAnsi="宋体" w:cs="宋体"/>
          <w:b/>
          <w:bCs/>
          <w:sz w:val="22"/>
          <w:szCs w:val="22"/>
        </w:rPr>
        <w:t>二、支持监狱企业发展政策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（一）政策依据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财政部 司法部《关于政府采购支持监狱企业发展有关问题的通知》（财库〔2014〕68 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（二）监狱企业的认定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（三）监狱企业需提供的证明材料</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监狱企业参加政府采购活动时，应当提供由省级以上监狱管理局、戒毒管理局（含新疆生产建设兵团）出具的属于监狱企业的证明文件。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（四）监狱企业支持政策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在政府采购活动中，监狱企业视同小型、微型企业，享受政府采购促进中小企业发展的政府采购政策。向监狱企业采购的金额，计入面向中小企业采购的统计数据。监狱企业属于小型、微型企业的，不重复享受政策。</w:t>
      </w:r>
    </w:p>
    <w:p>
      <w:pPr>
        <w:autoSpaceDE w:val="0"/>
        <w:autoSpaceDN w:val="0"/>
        <w:adjustRightInd w:val="0"/>
        <w:snapToGrid w:val="0"/>
        <w:spacing w:before="120" w:beforeLines="50" w:line="360" w:lineRule="auto"/>
        <w:ind w:firstLine="442" w:firstLineChars="200"/>
        <w:rPr>
          <w:rFonts w:ascii="宋体" w:hAnsi="宋体" w:cs="宋体"/>
          <w:b/>
          <w:bCs/>
          <w:sz w:val="22"/>
          <w:szCs w:val="22"/>
        </w:rPr>
      </w:pPr>
      <w:r>
        <w:rPr>
          <w:rFonts w:hint="eastAsia" w:ascii="宋体" w:hAnsi="宋体" w:cs="宋体"/>
          <w:b/>
          <w:bCs/>
          <w:sz w:val="22"/>
          <w:szCs w:val="22"/>
        </w:rPr>
        <w:t>三、支持残疾人福利性单位发展政策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（一）政策依据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财政部 民政部 中国残疾人联合会《关于促进残疾人就业政府采购政策的通知》（财库[2017]141 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（二）残疾人福利性单位的认定</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享受政府采购支持政策的残疾人福利性单位应当同时满足以下条件：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1、安置的残疾人占本单位在职职工人数的比例不低于 25%(含 25%)，并且安置的残疾人人数不少于10 人(含10 人)；</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2、依法与安置的每位残疾人签订了一年以上(含一年)的劳动合同或服务协议；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3、为安置的每位残疾人按月足额缴纳了基本养老保险、基本医疗保险、失业保险、工伤保险和生育保险等社会保险费；</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4、通过银行等金融机构向安置的每位残疾人，按月支付了不低于单位所在区县适用的经省级人民政府批准的月最低工资标准的工资；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前款所称残疾人是指法定劳动年龄内，持有《中华人民共和国残疾人证》或者《中华人民共和国残疾军人证(1 至 8 级)》的自然人，包括具有劳动条件和劳动意愿的精</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神残疾人。在职职工人数是指与残疾人福利性单位建立劳动关系并依法签订劳动合同或者服务协议的雇员人数。</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（三）残疾人福利性单位需提供的证明材料</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符合条件的残疾人福利性单位在参加政府采购活动时，应当出具本采购文件规定的《残疾人福利性单位声明函》，并对声明的真实性负责。</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（四）残疾人福利性单位支持政策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（五）法律责任</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供应商按照本采购文件规定提供声明函内容不实的，属于提供虚假材料谋取中标、成交，依照《中华人民共和国政府采购法》等国家有关规定追究相应责任。</w:t>
      </w:r>
    </w:p>
    <w:p>
      <w:pPr>
        <w:autoSpaceDE w:val="0"/>
        <w:autoSpaceDN w:val="0"/>
        <w:adjustRightInd w:val="0"/>
        <w:snapToGrid w:val="0"/>
        <w:spacing w:before="120" w:beforeLines="50" w:line="360" w:lineRule="auto"/>
        <w:ind w:firstLine="442" w:firstLineChars="200"/>
        <w:rPr>
          <w:rFonts w:ascii="宋体" w:hAnsi="宋体" w:cs="宋体"/>
          <w:b/>
          <w:bCs/>
          <w:sz w:val="22"/>
          <w:szCs w:val="22"/>
        </w:rPr>
      </w:pPr>
      <w:r>
        <w:rPr>
          <w:rFonts w:hint="eastAsia" w:ascii="宋体" w:hAnsi="宋体" w:cs="宋体"/>
          <w:b/>
          <w:bCs/>
          <w:sz w:val="22"/>
          <w:szCs w:val="22"/>
        </w:rPr>
        <w:t>四、强制、优先采购节能产品、环境标志产品政策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（一）政策依据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1、财政部 发展改革委 生态环境部 市场监管总局《关于调整优化节能产品、环境标志产品政府采购执行机制的通知》（财库〔2019〕9 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2、财政部 生态环境部《关于印发环境标志产品政府采购品目清单的通知》（财库〔2019〕18 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3、财政部 发展改革委《关于印发节能产品政府采购品目清单的通知》（财库〔2019〕19 号）。</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（二）节能产品、环境标志产品的品目</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政府采购节能产品、环境标志产品实施品目清单管理，详见《节能产品政府采购品目清单》、《环境标志产品政府采购品目清单》。</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（三）节能产品、环境标志产品需提供的证明材料</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采购人拟采购的产品属于品目清单范围的，供应商应当提供本采购文件规定的</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（四）节能产品、环境标志产品采购政策</w:t>
      </w:r>
    </w:p>
    <w:p>
      <w:pPr>
        <w:autoSpaceDE w:val="0"/>
        <w:autoSpaceDN w:val="0"/>
        <w:adjustRightInd w:val="0"/>
        <w:snapToGrid w:val="0"/>
        <w:spacing w:before="120" w:beforeLines="50" w:line="360" w:lineRule="auto"/>
        <w:ind w:firstLine="440" w:firstLineChars="200"/>
        <w:rPr>
          <w:rFonts w:ascii="宋体" w:hAnsi="宋体" w:cs="宋体"/>
          <w:sz w:val="22"/>
          <w:szCs w:val="22"/>
        </w:rPr>
      </w:pPr>
      <w:r>
        <w:rPr>
          <w:rFonts w:hint="eastAsia" w:ascii="宋体" w:hAnsi="宋体" w:cs="宋体"/>
          <w:sz w:val="22"/>
          <w:szCs w:val="22"/>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pPr>
        <w:autoSpaceDE w:val="0"/>
        <w:autoSpaceDN w:val="0"/>
        <w:adjustRightInd w:val="0"/>
        <w:snapToGrid w:val="0"/>
        <w:spacing w:before="120" w:beforeLines="50" w:line="360" w:lineRule="auto"/>
        <w:ind w:firstLine="440" w:firstLineChars="200"/>
        <w:rPr>
          <w:rFonts w:hint="eastAsia" w:ascii="宋体" w:hAnsi="宋体" w:eastAsia="宋体" w:cs="宋体"/>
          <w:sz w:val="22"/>
          <w:szCs w:val="22"/>
          <w:lang w:val="zh-CN" w:eastAsia="zh-CN"/>
        </w:rPr>
        <w:sectPr>
          <w:headerReference r:id="rId4" w:type="default"/>
          <w:footerReference r:id="rId5" w:type="default"/>
          <w:pgSz w:w="11906" w:h="16838"/>
          <w:pgMar w:top="1361" w:right="1304" w:bottom="1247" w:left="1304" w:header="680" w:footer="680" w:gutter="0"/>
          <w:pgNumType w:fmt="decimal"/>
          <w:cols w:space="720" w:num="1"/>
          <w:docGrid w:linePitch="312" w:charSpace="0"/>
        </w:sectPr>
      </w:pPr>
      <w:r>
        <w:rPr>
          <w:rFonts w:hint="eastAsia" w:ascii="宋体" w:hAnsi="宋体" w:cs="宋体"/>
          <w:sz w:val="22"/>
          <w:szCs w:val="22"/>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w:t>
      </w:r>
      <w:r>
        <w:rPr>
          <w:rFonts w:hint="eastAsia" w:ascii="宋体" w:hAnsi="宋体" w:cs="宋体"/>
          <w:sz w:val="22"/>
          <w:szCs w:val="22"/>
          <w:lang w:val="en-US" w:eastAsia="zh-CN"/>
        </w:rPr>
        <w:t>招标</w:t>
      </w:r>
      <w:r>
        <w:rPr>
          <w:rFonts w:hint="eastAsia" w:ascii="宋体" w:hAnsi="宋体" w:cs="宋体"/>
          <w:sz w:val="22"/>
          <w:szCs w:val="22"/>
        </w:rPr>
        <w:t>文件</w:t>
      </w:r>
      <w:r>
        <w:rPr>
          <w:rFonts w:hint="eastAsia" w:ascii="宋体" w:hAnsi="宋体" w:cs="宋体"/>
          <w:sz w:val="22"/>
          <w:szCs w:val="22"/>
          <w:lang w:eastAsia="zh-CN"/>
        </w:rPr>
        <w:t>。</w:t>
      </w:r>
    </w:p>
    <w:p>
      <w:pPr>
        <w:pStyle w:val="4"/>
        <w:pageBreakBefore w:val="0"/>
        <w:kinsoku/>
        <w:overflowPunct/>
        <w:topLinePunct w:val="0"/>
        <w:bidi w:val="0"/>
        <w:spacing w:line="440" w:lineRule="exact"/>
        <w:ind w:firstLine="1606" w:firstLineChars="500"/>
        <w:jc w:val="both"/>
        <w:rPr>
          <w:rFonts w:asciiTheme="minorEastAsia" w:hAnsiTheme="minorEastAsia" w:eastAsiaTheme="minorEastAsia" w:cstheme="minorEastAsia"/>
          <w:sz w:val="32"/>
          <w:szCs w:val="32"/>
          <w:highlight w:val="none"/>
        </w:rPr>
      </w:pPr>
      <w:bookmarkStart w:id="46" w:name="_Toc9351"/>
      <w:bookmarkStart w:id="47" w:name="_Toc495651139"/>
      <w:r>
        <w:rPr>
          <w:rFonts w:hint="eastAsia" w:asciiTheme="minorEastAsia" w:hAnsiTheme="minorEastAsia" w:eastAsiaTheme="minorEastAsia" w:cstheme="minorEastAsia"/>
          <w:sz w:val="32"/>
          <w:szCs w:val="32"/>
          <w:highlight w:val="none"/>
          <w:lang w:val="zh-CN"/>
        </w:rPr>
        <w:t>第</w:t>
      </w:r>
      <w:r>
        <w:rPr>
          <w:rFonts w:hint="eastAsia" w:asciiTheme="minorEastAsia" w:hAnsiTheme="minorEastAsia" w:eastAsiaTheme="minorEastAsia" w:cstheme="minorEastAsia"/>
          <w:sz w:val="32"/>
          <w:szCs w:val="32"/>
          <w:highlight w:val="none"/>
          <w:lang w:val="en-US" w:eastAsia="zh-CN"/>
        </w:rPr>
        <w:t>四</w:t>
      </w:r>
      <w:r>
        <w:rPr>
          <w:rFonts w:hint="eastAsia" w:asciiTheme="minorEastAsia" w:hAnsiTheme="minorEastAsia" w:eastAsiaTheme="minorEastAsia" w:cstheme="minorEastAsia"/>
          <w:sz w:val="32"/>
          <w:szCs w:val="32"/>
          <w:highlight w:val="none"/>
          <w:lang w:val="zh-CN"/>
        </w:rPr>
        <w:t xml:space="preserve">章  </w:t>
      </w:r>
      <w:r>
        <w:rPr>
          <w:rFonts w:hint="eastAsia" w:asciiTheme="minorEastAsia" w:hAnsiTheme="minorEastAsia" w:eastAsiaTheme="minorEastAsia" w:cstheme="minorEastAsia"/>
          <w:sz w:val="32"/>
          <w:szCs w:val="32"/>
          <w:highlight w:val="none"/>
        </w:rPr>
        <w:t>评标标准和方法（综合评分法）</w:t>
      </w:r>
      <w:bookmarkEnd w:id="46"/>
      <w:bookmarkEnd w:id="47"/>
    </w:p>
    <w:p>
      <w:pPr>
        <w:pageBreakBefore w:val="0"/>
        <w:kinsoku/>
        <w:overflowPunct/>
        <w:topLinePunct w:val="0"/>
        <w:bidi w:val="0"/>
        <w:spacing w:line="440" w:lineRule="exact"/>
        <w:jc w:val="center"/>
        <w:rPr>
          <w:rFonts w:asciiTheme="minorEastAsia" w:hAnsiTheme="minorEastAsia" w:eastAsiaTheme="minorEastAsia" w:cstheme="minorEastAsia"/>
          <w:b/>
          <w:bCs/>
          <w:sz w:val="32"/>
          <w:szCs w:val="32"/>
          <w:highlight w:val="none"/>
          <w:lang w:val="en-GB"/>
        </w:rPr>
      </w:pPr>
      <w:r>
        <w:rPr>
          <w:rFonts w:hint="eastAsia" w:asciiTheme="minorEastAsia" w:hAnsiTheme="minorEastAsia" w:eastAsiaTheme="minorEastAsia" w:cstheme="minorEastAsia"/>
          <w:b/>
          <w:bCs/>
          <w:sz w:val="32"/>
          <w:szCs w:val="32"/>
          <w:highlight w:val="none"/>
          <w:lang w:val="en-GB"/>
        </w:rPr>
        <w:t>评标办法</w:t>
      </w:r>
    </w:p>
    <w:p>
      <w:pPr>
        <w:pageBreakBefore w:val="0"/>
        <w:kinsoku/>
        <w:overflowPunct/>
        <w:topLinePunct w:val="0"/>
        <w:bidi w:val="0"/>
        <w:spacing w:line="440" w:lineRule="exact"/>
        <w:rPr>
          <w:rFonts w:asciiTheme="minorEastAsia" w:hAnsiTheme="minorEastAsia" w:eastAsiaTheme="minorEastAsia" w:cstheme="minorEastAsia"/>
          <w:bCs/>
          <w:sz w:val="24"/>
          <w:szCs w:val="24"/>
          <w:highlight w:val="none"/>
        </w:rPr>
      </w:pPr>
    </w:p>
    <w:p>
      <w:pPr>
        <w:pageBreakBefore w:val="0"/>
        <w:kinsoku/>
        <w:overflowPunct/>
        <w:topLinePunct w:val="0"/>
        <w:bidi w:val="0"/>
        <w:spacing w:line="440" w:lineRule="exact"/>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附：评标标准及主要原则方法</w:t>
      </w:r>
    </w:p>
    <w:p>
      <w:pPr>
        <w:pageBreakBefore w:val="0"/>
        <w:kinsoku/>
        <w:overflowPunct/>
        <w:topLinePunct w:val="0"/>
        <w:bidi w:val="0"/>
        <w:spacing w:line="440" w:lineRule="exact"/>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w:t>
      </w:r>
      <w:r>
        <w:rPr>
          <w:rFonts w:hint="eastAsia" w:asciiTheme="minorEastAsia" w:hAnsiTheme="minorEastAsia" w:eastAsiaTheme="minorEastAsia" w:cstheme="minorEastAsia"/>
          <w:sz w:val="22"/>
          <w:szCs w:val="22"/>
          <w:highlight w:val="none"/>
          <w:shd w:val="clear" w:color="auto" w:fill="FFFFFF"/>
        </w:rPr>
        <w:t>采购项目</w:t>
      </w:r>
      <w:r>
        <w:rPr>
          <w:rFonts w:hint="eastAsia" w:asciiTheme="minorEastAsia" w:hAnsiTheme="minorEastAsia" w:eastAsiaTheme="minorEastAsia" w:cstheme="minorEastAsia"/>
          <w:sz w:val="22"/>
          <w:szCs w:val="22"/>
          <w:highlight w:val="none"/>
        </w:rPr>
        <w:t>招标评标办法。</w:t>
      </w:r>
    </w:p>
    <w:p>
      <w:pPr>
        <w:pageBreakBefore w:val="0"/>
        <w:kinsoku/>
        <w:overflowPunct/>
        <w:topLinePunct w:val="0"/>
        <w:bidi w:val="0"/>
        <w:spacing w:line="440" w:lineRule="exact"/>
        <w:ind w:firstLine="442" w:firstLineChars="200"/>
        <w:rPr>
          <w:rFonts w:asciiTheme="minorEastAsia" w:hAnsiTheme="minorEastAsia" w:eastAsiaTheme="minorEastAsia" w:cstheme="minorEastAsia"/>
          <w:bCs/>
          <w:sz w:val="22"/>
          <w:szCs w:val="22"/>
          <w:highlight w:val="none"/>
          <w:u w:val="single"/>
        </w:rPr>
      </w:pPr>
      <w:r>
        <w:rPr>
          <w:rFonts w:hint="eastAsia" w:asciiTheme="minorEastAsia" w:hAnsiTheme="minorEastAsia" w:eastAsiaTheme="minorEastAsia" w:cstheme="minorEastAsia"/>
          <w:b/>
          <w:sz w:val="22"/>
          <w:szCs w:val="22"/>
          <w:highlight w:val="none"/>
        </w:rPr>
        <w:t>一、评标程序</w:t>
      </w:r>
    </w:p>
    <w:p>
      <w:pPr>
        <w:pageBreakBefore w:val="0"/>
        <w:kinsoku/>
        <w:overflowPunct/>
        <w:topLinePunct w:val="0"/>
        <w:bidi w:val="0"/>
        <w:spacing w:line="440" w:lineRule="exact"/>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（一）组成评标委员会</w:t>
      </w:r>
    </w:p>
    <w:p>
      <w:pPr>
        <w:pageBreakBefore w:val="0"/>
        <w:kinsoku/>
        <w:overflowPunct/>
        <w:topLinePunct w:val="0"/>
        <w:bidi w:val="0"/>
        <w:spacing w:line="440" w:lineRule="exact"/>
        <w:ind w:firstLine="440" w:firstLineChars="200"/>
        <w:rPr>
          <w:rFonts w:asciiTheme="minorEastAsia" w:hAnsiTheme="minorEastAsia" w:eastAsiaTheme="minorEastAsia" w:cstheme="minorEastAsia"/>
          <w:bCs/>
          <w:sz w:val="22"/>
          <w:szCs w:val="22"/>
          <w:highlight w:val="none"/>
          <w:u w:val="single"/>
        </w:rPr>
      </w:pPr>
      <w:r>
        <w:rPr>
          <w:rFonts w:hint="eastAsia" w:asciiTheme="minorEastAsia" w:hAnsiTheme="minorEastAsia" w:eastAsiaTheme="minorEastAsia" w:cstheme="minorEastAsia"/>
          <w:sz w:val="22"/>
          <w:szCs w:val="22"/>
          <w:highlight w:val="none"/>
        </w:rPr>
        <w:t>按照国家有关部委的相关规定，从专家库中随机抽取技术等方面的专家</w:t>
      </w:r>
      <w:r>
        <w:rPr>
          <w:rFonts w:hint="eastAsia" w:asciiTheme="minorEastAsia" w:hAnsiTheme="minorEastAsia" w:eastAsiaTheme="minorEastAsia" w:cstheme="minorEastAsia"/>
          <w:sz w:val="22"/>
          <w:szCs w:val="22"/>
          <w:highlight w:val="none"/>
          <w:lang w:val="en-US" w:eastAsia="zh-CN"/>
        </w:rPr>
        <w:t>5人，采购人代表0人</w:t>
      </w:r>
      <w:r>
        <w:rPr>
          <w:rFonts w:hint="eastAsia" w:asciiTheme="minorEastAsia" w:hAnsiTheme="minorEastAsia" w:eastAsiaTheme="minorEastAsia" w:cstheme="minorEastAsia"/>
          <w:bCs/>
          <w:sz w:val="22"/>
          <w:szCs w:val="22"/>
          <w:highlight w:val="none"/>
          <w:lang w:val="en-US" w:eastAsia="zh-CN"/>
        </w:rPr>
        <w:t>。</w:t>
      </w:r>
      <w:r>
        <w:rPr>
          <w:rFonts w:hint="eastAsia" w:asciiTheme="minorEastAsia" w:hAnsiTheme="minorEastAsia" w:eastAsiaTheme="minorEastAsia" w:cstheme="minorEastAsia"/>
          <w:bCs/>
          <w:spacing w:val="-6"/>
          <w:sz w:val="22"/>
          <w:szCs w:val="22"/>
          <w:highlight w:val="none"/>
          <w:lang w:val="zh-CN"/>
        </w:rPr>
        <w:t>在监督部门的监督下从依法设立的评标专家库中随机抽取。</w:t>
      </w:r>
      <w:r>
        <w:rPr>
          <w:rFonts w:hint="eastAsia" w:asciiTheme="minorEastAsia" w:hAnsiTheme="minorEastAsia" w:eastAsiaTheme="minorEastAsia" w:cstheme="minorEastAsia"/>
          <w:sz w:val="22"/>
          <w:szCs w:val="22"/>
          <w:highlight w:val="none"/>
          <w:lang w:eastAsia="zh-CN"/>
        </w:rPr>
        <w:t>组</w:t>
      </w:r>
      <w:r>
        <w:rPr>
          <w:rFonts w:hint="eastAsia" w:asciiTheme="minorEastAsia" w:hAnsiTheme="minorEastAsia" w:eastAsiaTheme="minorEastAsia" w:cstheme="minorEastAsia"/>
          <w:sz w:val="22"/>
          <w:szCs w:val="22"/>
          <w:highlight w:val="none"/>
        </w:rPr>
        <w:t>成评标委员会（以下简称“评委会”）。评委会共有5位专家组成。</w:t>
      </w:r>
    </w:p>
    <w:p>
      <w:pPr>
        <w:pageBreakBefore w:val="0"/>
        <w:kinsoku/>
        <w:overflowPunct/>
        <w:topLinePunct w:val="0"/>
        <w:bidi w:val="0"/>
        <w:spacing w:line="440" w:lineRule="exact"/>
        <w:ind w:left="359" w:hanging="359"/>
        <w:rPr>
          <w:rFonts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sz w:val="22"/>
          <w:szCs w:val="22"/>
          <w:highlight w:val="none"/>
        </w:rPr>
        <w:t>（二）评标过程的监督</w:t>
      </w:r>
    </w:p>
    <w:p>
      <w:pPr>
        <w:pageBreakBefore w:val="0"/>
        <w:kinsoku/>
        <w:overflowPunct/>
        <w:topLinePunct w:val="0"/>
        <w:bidi w:val="0"/>
        <w:spacing w:line="440" w:lineRule="exact"/>
        <w:ind w:firstLine="440" w:firstLineChars="200"/>
        <w:rPr>
          <w:rFonts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sz w:val="22"/>
          <w:szCs w:val="22"/>
          <w:highlight w:val="none"/>
        </w:rPr>
        <w:t>本项目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pPr>
        <w:pageBreakBefore w:val="0"/>
        <w:kinsoku/>
        <w:overflowPunct/>
        <w:topLinePunct w:val="0"/>
        <w:bidi w:val="0"/>
        <w:spacing w:line="440" w:lineRule="exact"/>
        <w:ind w:left="359" w:hanging="359"/>
        <w:rPr>
          <w:rFonts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sz w:val="22"/>
          <w:szCs w:val="22"/>
          <w:highlight w:val="none"/>
        </w:rPr>
        <w:t>（三）评标工作</w:t>
      </w:r>
    </w:p>
    <w:p>
      <w:pPr>
        <w:pStyle w:val="26"/>
        <w:pageBreakBefore w:val="0"/>
        <w:kinsoku/>
        <w:overflowPunct/>
        <w:topLinePunct w:val="0"/>
        <w:bidi w:val="0"/>
        <w:spacing w:before="0" w:beforeAutospacing="0" w:after="0" w:afterAutospacing="0" w:line="440" w:lineRule="exact"/>
        <w:ind w:firstLine="48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18"/>
          <w:highlight w:val="none"/>
        </w:rPr>
        <w:t>评标工作应本着客观公正、公平竞争、择优推荐、规范合法的原则进行。本次评标采用综合评分法，评标工作分初步评审和详细评审，初步评审不合格的投标单位不进入详细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overflowPunct/>
        <w:topLinePunct w:val="0"/>
        <w:bidi w:val="0"/>
        <w:spacing w:line="440" w:lineRule="exact"/>
        <w:ind w:left="550" w:hanging="550"/>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（四）确定中标候选人</w:t>
      </w:r>
    </w:p>
    <w:p>
      <w:pPr>
        <w:pageBreakBefore w:val="0"/>
        <w:kinsoku/>
        <w:overflowPunct/>
        <w:topLinePunct w:val="0"/>
        <w:bidi w:val="0"/>
        <w:spacing w:line="440" w:lineRule="exact"/>
        <w:ind w:left="550" w:hanging="550"/>
        <w:rPr>
          <w:rFonts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 xml:space="preserve">    按最终得分由高到低的顺序推荐中标候选人三名。</w:t>
      </w:r>
    </w:p>
    <w:p>
      <w:pPr>
        <w:pageBreakBefore w:val="0"/>
        <w:kinsoku/>
        <w:overflowPunct/>
        <w:topLinePunct w:val="0"/>
        <w:bidi w:val="0"/>
        <w:spacing w:line="440" w:lineRule="exact"/>
        <w:ind w:left="550" w:hanging="550"/>
        <w:rPr>
          <w:rFonts w:asciiTheme="minorEastAsia" w:hAnsiTheme="minorEastAsia" w:eastAsiaTheme="minorEastAsia" w:cstheme="minorEastAsia"/>
          <w:bCs/>
          <w:sz w:val="22"/>
          <w:szCs w:val="22"/>
          <w:highlight w:val="none"/>
        </w:rPr>
      </w:pPr>
    </w:p>
    <w:p>
      <w:pPr>
        <w:pStyle w:val="29"/>
        <w:ind w:left="0" w:leftChars="0" w:firstLine="0" w:firstLineChars="0"/>
      </w:pPr>
    </w:p>
    <w:p>
      <w:pPr>
        <w:pageBreakBefore w:val="0"/>
        <w:kinsoku/>
        <w:overflowPunct/>
        <w:topLinePunct w:val="0"/>
        <w:bidi w:val="0"/>
        <w:spacing w:line="440" w:lineRule="exact"/>
        <w:ind w:left="550" w:hanging="550"/>
        <w:rPr>
          <w:rFonts w:asciiTheme="minorEastAsia" w:hAnsiTheme="minorEastAsia" w:eastAsiaTheme="minorEastAsia" w:cstheme="minorEastAsia"/>
          <w:bCs/>
          <w:color w:val="FF0000"/>
          <w:sz w:val="22"/>
          <w:szCs w:val="22"/>
          <w:highlight w:val="none"/>
        </w:rPr>
      </w:pPr>
      <w:r>
        <w:rPr>
          <w:rFonts w:hint="eastAsia" w:asciiTheme="minorEastAsia" w:hAnsiTheme="minorEastAsia" w:eastAsiaTheme="minorEastAsia" w:cstheme="minorEastAsia"/>
          <w:bCs/>
          <w:sz w:val="22"/>
          <w:szCs w:val="22"/>
          <w:highlight w:val="none"/>
        </w:rPr>
        <w:t>（五）初步评审</w:t>
      </w:r>
    </w:p>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kern w:val="0"/>
          <w:sz w:val="24"/>
          <w:szCs w:val="24"/>
          <w:highlight w:val="none"/>
          <w:lang w:val="zh-CN"/>
        </w:rPr>
        <w:t>资格性检查</w:t>
      </w:r>
    </w:p>
    <w:tbl>
      <w:tblPr>
        <w:tblStyle w:val="30"/>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21"/>
        <w:gridCol w:w="1920"/>
        <w:gridCol w:w="524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3141"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审查内容</w:t>
            </w:r>
          </w:p>
        </w:tc>
        <w:tc>
          <w:tcPr>
            <w:tcW w:w="524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合格条件</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c>
          <w:tcPr>
            <w:tcW w:w="3141"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c>
          <w:tcPr>
            <w:tcW w:w="524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firstLine="220" w:firstLineChars="100"/>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营业执照</w:t>
            </w:r>
          </w:p>
        </w:tc>
        <w:tc>
          <w:tcPr>
            <w:tcW w:w="5242"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具备有效的营业执照，标书内附复印件加盖公章</w:t>
            </w:r>
            <w:r>
              <w:rPr>
                <w:rFonts w:hint="eastAsia" w:ascii="宋体" w:hAnsi="宋体" w:cs="宋体"/>
                <w:sz w:val="22"/>
                <w:szCs w:val="22"/>
                <w:highlight w:val="none"/>
                <w:lang w:val="zh-CN"/>
              </w:rPr>
              <w:t>。</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开户许可证或银行开户证明</w:t>
            </w:r>
          </w:p>
        </w:tc>
        <w:tc>
          <w:tcPr>
            <w:tcW w:w="5242"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标书内附复印件加盖公章</w:t>
            </w:r>
            <w:r>
              <w:rPr>
                <w:rFonts w:hint="eastAsia" w:ascii="宋体" w:hAnsi="宋体" w:cs="宋体"/>
                <w:sz w:val="22"/>
                <w:szCs w:val="22"/>
                <w:highlight w:val="none"/>
                <w:lang w:val="zh-CN"/>
              </w:rPr>
              <w:t>。</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授权委托书</w:t>
            </w:r>
          </w:p>
        </w:tc>
        <w:tc>
          <w:tcPr>
            <w:tcW w:w="5242" w:type="dxa"/>
            <w:vAlign w:val="center"/>
          </w:tcPr>
          <w:p>
            <w:pPr>
              <w:pStyle w:val="29"/>
              <w:keepNext w:val="0"/>
              <w:keepLines w:val="0"/>
              <w:pageBreakBefore w:val="0"/>
              <w:widowControl w:val="0"/>
              <w:kinsoku/>
              <w:wordWrap/>
              <w:overflowPunct/>
              <w:topLinePunct w:val="0"/>
              <w:bidi w:val="0"/>
              <w:snapToGrid/>
              <w:spacing w:after="0" w:line="380" w:lineRule="exact"/>
              <w:ind w:left="0" w:leftChars="0" w:firstLine="0"/>
              <w:jc w:val="left"/>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标书内附</w:t>
            </w:r>
            <w:r>
              <w:rPr>
                <w:rFonts w:hint="eastAsia" w:ascii="宋体" w:hAnsi="宋体" w:eastAsia="宋体" w:cs="宋体"/>
                <w:sz w:val="22"/>
                <w:szCs w:val="22"/>
                <w:highlight w:val="none"/>
                <w:lang w:val="zh-CN"/>
              </w:rPr>
              <w:t>企业法定代表人授权委托书</w:t>
            </w:r>
            <w:r>
              <w:rPr>
                <w:rFonts w:hint="eastAsia" w:ascii="宋体" w:hAnsi="宋体" w:cs="宋体"/>
                <w:sz w:val="22"/>
                <w:szCs w:val="22"/>
                <w:highlight w:val="none"/>
                <w:lang w:val="zh-CN"/>
              </w:rPr>
              <w:t>。</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财务状况</w:t>
            </w:r>
          </w:p>
        </w:tc>
        <w:tc>
          <w:tcPr>
            <w:tcW w:w="5242" w:type="dxa"/>
            <w:vAlign w:val="center"/>
          </w:tcPr>
          <w:p>
            <w:pPr>
              <w:pageBreakBefore w:val="0"/>
              <w:kinsoku/>
              <w:wordWrap/>
              <w:overflowPunct/>
              <w:topLinePunct w:val="0"/>
              <w:bidi w:val="0"/>
              <w:snapToGrid/>
              <w:spacing w:line="420" w:lineRule="exact"/>
              <w:textAlignment w:val="auto"/>
              <w:rPr>
                <w:rFonts w:hint="eastAsia" w:ascii="宋体" w:hAnsi="宋体" w:eastAsia="宋体" w:cs="宋体"/>
                <w:sz w:val="22"/>
                <w:szCs w:val="22"/>
                <w:highlight w:val="none"/>
                <w:lang w:val="zh-CN"/>
              </w:rPr>
            </w:pPr>
            <w:r>
              <w:rPr>
                <w:rFonts w:hint="eastAsia" w:asciiTheme="minorEastAsia" w:hAnsiTheme="minorEastAsia" w:eastAsiaTheme="minorEastAsia" w:cstheme="minorEastAsia"/>
                <w:sz w:val="22"/>
                <w:szCs w:val="22"/>
                <w:highlight w:val="none"/>
                <w:lang w:val="zh-CN" w:eastAsia="zh-CN"/>
              </w:rPr>
              <w:t>具有良好的商业信誉和健全的财务会计制度，提供近三年（201</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val="zh-CN" w:eastAsia="zh-CN"/>
              </w:rPr>
              <w:t>-20</w:t>
            </w:r>
            <w:r>
              <w:rPr>
                <w:rFonts w:hint="eastAsia" w:asciiTheme="minorEastAsia" w:hAnsiTheme="minorEastAsia" w:eastAsiaTheme="minorEastAsia" w:cstheme="minorEastAsia"/>
                <w:sz w:val="22"/>
                <w:szCs w:val="22"/>
                <w:highlight w:val="none"/>
                <w:lang w:val="en-US" w:eastAsia="zh-CN"/>
              </w:rPr>
              <w:t>21</w:t>
            </w:r>
            <w:r>
              <w:rPr>
                <w:rFonts w:hint="eastAsia" w:asciiTheme="minorEastAsia" w:hAnsiTheme="minorEastAsia" w:eastAsiaTheme="minorEastAsia" w:cstheme="minorEastAsia"/>
                <w:sz w:val="22"/>
                <w:szCs w:val="22"/>
                <w:highlight w:val="none"/>
                <w:lang w:val="zh-CN" w:eastAsia="zh-CN"/>
              </w:rPr>
              <w:t>）财务审计报告或财务报表（新成立不足三年的企业应提供自成立之日起至2021年的财务审计报告或财务报表，若投标人为2022年注册成立的公司，提供银行出具的资信证明或财务状况良好承诺书）</w:t>
            </w:r>
            <w:r>
              <w:rPr>
                <w:rFonts w:hint="eastAsia" w:asciiTheme="minorEastAsia" w:hAnsiTheme="minorEastAsia" w:eastAsiaTheme="minorEastAsia" w:cstheme="minorEastAsia"/>
                <w:sz w:val="22"/>
                <w:szCs w:val="22"/>
                <w:highlight w:val="none"/>
                <w:lang w:val="zh-CN"/>
              </w:rPr>
              <w:t>，标书内附复印件加盖公章。</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3141"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依法缴纳税金和社会保障资金证明</w:t>
            </w:r>
          </w:p>
        </w:tc>
        <w:tc>
          <w:tcPr>
            <w:tcW w:w="5242" w:type="dxa"/>
            <w:vAlign w:val="center"/>
          </w:tcPr>
          <w:p>
            <w:pPr>
              <w:keepNext w:val="0"/>
              <w:keepLines w:val="0"/>
              <w:pageBreakBefore w:val="0"/>
              <w:widowControl w:val="0"/>
              <w:kinsoku/>
              <w:wordWrap/>
              <w:overflowPunct/>
              <w:topLinePunct w:val="0"/>
              <w:bidi w:val="0"/>
              <w:snapToGrid/>
              <w:spacing w:line="380" w:lineRule="exact"/>
              <w:jc w:val="left"/>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eastAsia="zh-CN"/>
              </w:rPr>
              <w:t>提供近一年（202</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至今</w:t>
            </w:r>
            <w:r>
              <w:rPr>
                <w:rFonts w:hint="eastAsia" w:ascii="宋体" w:hAnsi="宋体" w:eastAsia="宋体" w:cs="宋体"/>
                <w:sz w:val="22"/>
                <w:szCs w:val="22"/>
                <w:highlight w:val="none"/>
                <w:lang w:val="zh-CN" w:eastAsia="zh-CN"/>
              </w:rPr>
              <w:t>）任意</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eastAsia="zh-CN"/>
              </w:rPr>
              <w:t>个月的缴纳证明材料，标书内附复印件加盖公章。</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firstLine="1100" w:firstLineChars="500"/>
              <w:jc w:val="left"/>
              <w:textAlignment w:val="auto"/>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企业业绩</w:t>
            </w:r>
          </w:p>
        </w:tc>
        <w:tc>
          <w:tcPr>
            <w:tcW w:w="5242"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eastAsia="zh-CN"/>
              </w:rPr>
              <w:t>近三年（20</w:t>
            </w:r>
            <w:r>
              <w:rPr>
                <w:rFonts w:hint="eastAsia" w:asciiTheme="minorEastAsia" w:hAnsiTheme="minorEastAsia" w:eastAsiaTheme="minorEastAsia" w:cstheme="minorEastAsia"/>
                <w:sz w:val="22"/>
                <w:szCs w:val="22"/>
                <w:highlight w:val="none"/>
                <w:lang w:val="en-US" w:eastAsia="zh-CN"/>
              </w:rPr>
              <w:t>20</w:t>
            </w:r>
            <w:r>
              <w:rPr>
                <w:rFonts w:hint="eastAsia" w:asciiTheme="minorEastAsia" w:hAnsiTheme="minorEastAsia" w:eastAsiaTheme="minorEastAsia" w:cstheme="minorEastAsia"/>
                <w:sz w:val="22"/>
                <w:szCs w:val="22"/>
                <w:highlight w:val="none"/>
                <w:lang w:val="zh-CN" w:eastAsia="zh-CN"/>
              </w:rPr>
              <w:t>年至今）至少有一项类似项目业绩</w:t>
            </w:r>
            <w:r>
              <w:rPr>
                <w:rFonts w:hint="eastAsia" w:asciiTheme="minorEastAsia" w:hAnsiTheme="minorEastAsia" w:eastAsiaTheme="minorEastAsia" w:cstheme="minorEastAsia"/>
                <w:sz w:val="22"/>
                <w:szCs w:val="22"/>
                <w:highlight w:val="none"/>
                <w:lang w:val="zh-CN"/>
              </w:rPr>
              <w:t>（提供中标通知书或合同），标书内附复印件加盖公章。</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9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7</w:t>
            </w:r>
          </w:p>
        </w:tc>
        <w:tc>
          <w:tcPr>
            <w:tcW w:w="314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信誉要求</w:t>
            </w:r>
          </w:p>
        </w:tc>
        <w:tc>
          <w:tcPr>
            <w:tcW w:w="5242" w:type="dxa"/>
            <w:vAlign w:val="center"/>
          </w:tcPr>
          <w:p>
            <w:pPr>
              <w:spacing w:line="360" w:lineRule="auto"/>
              <w:rPr>
                <w:rFonts w:hint="eastAsia" w:ascii="宋体" w:hAnsi="宋体" w:cs="宋体"/>
                <w:sz w:val="22"/>
                <w:szCs w:val="22"/>
              </w:rPr>
            </w:pPr>
            <w:r>
              <w:rPr>
                <w:rFonts w:hint="eastAsia" w:ascii="宋体" w:hAnsi="宋体" w:cs="宋体"/>
                <w:sz w:val="22"/>
                <w:szCs w:val="22"/>
              </w:rPr>
              <w:t>1.“信用中国”网站（www.creditchina.gov.cn）未列入①失信被执行人</w:t>
            </w:r>
            <w:r>
              <w:rPr>
                <w:rFonts w:hint="eastAsia" w:ascii="宋体" w:hAnsi="宋体" w:cs="宋体"/>
                <w:sz w:val="22"/>
                <w:szCs w:val="22"/>
                <w:lang w:val="en-US" w:eastAsia="zh-CN"/>
              </w:rPr>
              <w:t>名单</w:t>
            </w:r>
            <w:r>
              <w:rPr>
                <w:rFonts w:hint="eastAsia" w:ascii="宋体" w:hAnsi="宋体" w:cs="宋体"/>
                <w:sz w:val="22"/>
                <w:szCs w:val="22"/>
              </w:rPr>
              <w:t>②重大税收违法失信主体的官网截图并加盖公章。</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sz w:val="22"/>
                <w:szCs w:val="22"/>
                <w:highlight w:val="none"/>
                <w:lang w:val="zh-CN"/>
              </w:rPr>
            </w:pPr>
            <w:r>
              <w:rPr>
                <w:rFonts w:hint="eastAsia" w:ascii="宋体" w:hAnsi="宋体" w:cs="宋体"/>
                <w:sz w:val="22"/>
                <w:szCs w:val="22"/>
              </w:rPr>
              <w:t>2.“中国政府采购网”（www.ccgp.gov.cn）未列入政府采购严重违法失信行为记录名单的官网截图并加盖公章。</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6"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评审结论</w:t>
            </w:r>
          </w:p>
        </w:tc>
        <w:tc>
          <w:tcPr>
            <w:tcW w:w="1430"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1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评委签字</w:t>
            </w:r>
          </w:p>
        </w:tc>
        <w:tc>
          <w:tcPr>
            <w:tcW w:w="859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2"/>
                <w:szCs w:val="22"/>
                <w:highlight w:val="none"/>
                <w:lang w:val="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8"/>
          <w:sz w:val="22"/>
          <w:szCs w:val="22"/>
          <w:highlight w:val="none"/>
          <w:lang w:val="zh-CN"/>
        </w:rPr>
        <w:t>注：</w:t>
      </w:r>
      <w:r>
        <w:rPr>
          <w:rFonts w:hint="eastAsia" w:asciiTheme="minorEastAsia" w:hAnsiTheme="minorEastAsia" w:eastAsiaTheme="minorEastAsia" w:cstheme="minorEastAsia"/>
          <w:sz w:val="22"/>
          <w:szCs w:val="22"/>
          <w:highlight w:val="none"/>
          <w:lang w:val="zh-CN"/>
        </w:rPr>
        <w:t>（1）</w:t>
      </w:r>
      <w:r>
        <w:rPr>
          <w:rFonts w:hint="eastAsia" w:asciiTheme="minorEastAsia" w:hAnsiTheme="minorEastAsia" w:eastAsiaTheme="minorEastAsia" w:cstheme="minorEastAsia"/>
          <w:sz w:val="22"/>
          <w:szCs w:val="22"/>
          <w:highlight w:val="none"/>
        </w:rPr>
        <w:t>上述情况有一项不合格的，则</w:t>
      </w:r>
      <w:r>
        <w:rPr>
          <w:rFonts w:hint="eastAsia" w:asciiTheme="minorEastAsia" w:hAnsiTheme="minorEastAsia" w:eastAsiaTheme="minorEastAsia" w:cstheme="minorEastAsia"/>
          <w:sz w:val="22"/>
          <w:szCs w:val="22"/>
          <w:highlight w:val="none"/>
          <w:lang w:val="en-US" w:eastAsia="zh-CN"/>
        </w:rPr>
        <w:t>资格</w:t>
      </w:r>
      <w:r>
        <w:rPr>
          <w:rFonts w:hint="eastAsia" w:asciiTheme="minorEastAsia" w:hAnsiTheme="minorEastAsia" w:eastAsiaTheme="minorEastAsia" w:cstheme="minorEastAsia"/>
          <w:sz w:val="22"/>
          <w:szCs w:val="22"/>
          <w:highlight w:val="none"/>
        </w:rPr>
        <w:t>性检查不合格，投标按废标处理，不进入</w:t>
      </w:r>
      <w:r>
        <w:rPr>
          <w:rFonts w:hint="eastAsia" w:asciiTheme="minorEastAsia" w:hAnsiTheme="minorEastAsia" w:eastAsiaTheme="minorEastAsia" w:cstheme="minorEastAsia"/>
          <w:sz w:val="22"/>
          <w:szCs w:val="22"/>
          <w:highlight w:val="none"/>
          <w:lang w:val="en-US" w:eastAsia="zh-CN"/>
        </w:rPr>
        <w:t>符合性</w:t>
      </w:r>
      <w:r>
        <w:rPr>
          <w:rFonts w:hint="eastAsia" w:asciiTheme="minorEastAsia" w:hAnsiTheme="minorEastAsia" w:eastAsiaTheme="minorEastAsia" w:cstheme="minorEastAsia"/>
          <w:sz w:val="22"/>
          <w:szCs w:val="22"/>
          <w:highlight w:val="none"/>
        </w:rPr>
        <w:t>评审；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（2）每个评审项目合格打“√”，不合格打“×”。评审结论写“合格”或“不合格”。不合格须注明原因。</w:t>
      </w:r>
    </w:p>
    <w:p>
      <w:pPr>
        <w:pageBreakBefore w:val="0"/>
        <w:kinsoku/>
        <w:overflowPunct/>
        <w:topLinePunct w:val="0"/>
        <w:bidi w:val="0"/>
        <w:spacing w:line="440" w:lineRule="exac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4"/>
          <w:highlight w:val="none"/>
        </w:rPr>
        <w:br w:type="page"/>
      </w:r>
      <w:r>
        <w:rPr>
          <w:rFonts w:hint="eastAsia" w:asciiTheme="minorEastAsia" w:hAnsiTheme="minorEastAsia" w:eastAsiaTheme="minorEastAsia" w:cstheme="minorEastAsia"/>
          <w:kern w:val="0"/>
          <w:sz w:val="24"/>
          <w:szCs w:val="24"/>
          <w:highlight w:val="none"/>
          <w:lang w:val="zh-CN"/>
        </w:rPr>
        <w:t>符合性检查</w:t>
      </w:r>
    </w:p>
    <w:tbl>
      <w:tblPr>
        <w:tblStyle w:val="30"/>
        <w:tblW w:w="94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2"/>
        <w:gridCol w:w="4849"/>
        <w:gridCol w:w="1063"/>
        <w:gridCol w:w="106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5" w:type="dxa"/>
            <w:vMerge w:val="restart"/>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序号</w:t>
            </w:r>
          </w:p>
        </w:tc>
        <w:tc>
          <w:tcPr>
            <w:tcW w:w="5561" w:type="dxa"/>
            <w:gridSpan w:val="2"/>
            <w:vMerge w:val="restart"/>
            <w:vAlign w:val="center"/>
          </w:tcPr>
          <w:p>
            <w:pPr>
              <w:pageBreakBefore w:val="0"/>
              <w:kinsoku/>
              <w:overflowPunct/>
              <w:topLinePunct w:val="0"/>
              <w:autoSpaceDE w:val="0"/>
              <w:autoSpaceDN w:val="0"/>
              <w:bidi w:val="0"/>
              <w:adjustRightInd w:val="0"/>
              <w:spacing w:line="440" w:lineRule="exact"/>
              <w:ind w:right="-3639" w:rightChars="-1733" w:firstLine="2723" w:firstLineChars="1238"/>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评审内容</w:t>
            </w:r>
          </w:p>
        </w:tc>
        <w:tc>
          <w:tcPr>
            <w:tcW w:w="3192" w:type="dxa"/>
            <w:gridSpan w:val="3"/>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Merge w:val="continue"/>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5561" w:type="dxa"/>
            <w:gridSpan w:val="2"/>
            <w:vMerge w:val="continue"/>
            <w:vAlign w:val="center"/>
          </w:tcPr>
          <w:p>
            <w:pPr>
              <w:pageBreakBefore w:val="0"/>
              <w:kinsoku/>
              <w:overflowPunct/>
              <w:topLinePunct w:val="0"/>
              <w:autoSpaceDE w:val="0"/>
              <w:autoSpaceDN w:val="0"/>
              <w:bidi w:val="0"/>
              <w:adjustRightInd w:val="0"/>
              <w:spacing w:line="440" w:lineRule="exact"/>
              <w:ind w:right="-3639" w:rightChars="-1733" w:firstLine="2090" w:firstLineChars="950"/>
              <w:rPr>
                <w:rFonts w:asciiTheme="minorEastAsia" w:hAnsiTheme="minorEastAsia" w:eastAsiaTheme="minorEastAsia" w:cstheme="minorEastAsia"/>
                <w:sz w:val="22"/>
                <w:szCs w:val="22"/>
                <w:highlight w:val="none"/>
                <w:lang w:val="zh-CN"/>
              </w:rPr>
            </w:pP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1</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投标人名称与企业法人营业执照名称一致</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2</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rPr>
              <w:t>投标文件内容格式满足招标文件要求</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3</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rPr>
              <w:t>按招标文件要求提交投标保证金</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4</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rPr>
              <w:t>投标有效期按招标文件要求</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5</w:t>
            </w:r>
          </w:p>
        </w:tc>
        <w:tc>
          <w:tcPr>
            <w:tcW w:w="5561" w:type="dxa"/>
            <w:gridSpan w:val="2"/>
            <w:vAlign w:val="center"/>
          </w:tcPr>
          <w:p>
            <w:pPr>
              <w:pageBreakBefore w:val="0"/>
              <w:kinsoku/>
              <w:overflowPunct/>
              <w:topLinePunct w:val="0"/>
              <w:bidi w:val="0"/>
              <w:spacing w:line="440" w:lineRule="exact"/>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rPr>
              <w:t>满足招标文件技术要求的规定</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6</w:t>
            </w:r>
          </w:p>
        </w:tc>
        <w:tc>
          <w:tcPr>
            <w:tcW w:w="5561" w:type="dxa"/>
            <w:gridSpan w:val="2"/>
            <w:vAlign w:val="center"/>
          </w:tcPr>
          <w:p>
            <w:pPr>
              <w:pageBreakBefore w:val="0"/>
              <w:kinsoku/>
              <w:overflowPunct/>
              <w:topLinePunct w:val="0"/>
              <w:bidi w:val="0"/>
              <w:spacing w:line="44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合同履行期限满足招标文件要求</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7</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投标文件无采购人不能接受条件</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0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8</w:t>
            </w:r>
          </w:p>
        </w:tc>
        <w:tc>
          <w:tcPr>
            <w:tcW w:w="5561" w:type="dxa"/>
            <w:gridSpan w:val="2"/>
            <w:vAlign w:val="center"/>
          </w:tcPr>
          <w:p>
            <w:pPr>
              <w:pageBreakBefore w:val="0"/>
              <w:kinsoku/>
              <w:overflowPunct/>
              <w:topLinePunct w:val="0"/>
              <w:autoSpaceDE w:val="0"/>
              <w:autoSpaceDN w:val="0"/>
              <w:bidi w:val="0"/>
              <w:adjustRightInd w:val="0"/>
              <w:spacing w:line="440" w:lineRule="exact"/>
              <w:ind w:right="-3639" w:rightChars="-1733"/>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响应招标文件规定的其它实质性条款</w:t>
            </w:r>
          </w:p>
        </w:tc>
        <w:tc>
          <w:tcPr>
            <w:tcW w:w="1063" w:type="dxa"/>
            <w:vAlign w:val="center"/>
          </w:tcPr>
          <w:p>
            <w:pPr>
              <w:pageBreakBefore w:val="0"/>
              <w:kinsoku/>
              <w:overflowPunct/>
              <w:topLinePunct w:val="0"/>
              <w:bidi w:val="0"/>
              <w:spacing w:line="440" w:lineRule="exact"/>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266" w:type="dxa"/>
            <w:gridSpan w:val="3"/>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评审结论</w:t>
            </w:r>
          </w:p>
        </w:tc>
        <w:tc>
          <w:tcPr>
            <w:tcW w:w="1063"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4"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c>
          <w:tcPr>
            <w:tcW w:w="1065" w:type="dxa"/>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17" w:type="dxa"/>
            <w:gridSpan w:val="2"/>
            <w:vAlign w:val="center"/>
          </w:tcPr>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评委签字</w:t>
            </w:r>
          </w:p>
        </w:tc>
        <w:tc>
          <w:tcPr>
            <w:tcW w:w="8041" w:type="dxa"/>
            <w:gridSpan w:val="4"/>
            <w:vAlign w:val="center"/>
          </w:tcPr>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sz w:val="22"/>
                <w:szCs w:val="22"/>
                <w:highlight w:val="none"/>
                <w:lang w:val="zh-CN"/>
              </w:rPr>
            </w:pPr>
          </w:p>
        </w:tc>
      </w:tr>
    </w:tbl>
    <w:p>
      <w:pPr>
        <w:pageBreakBefore w:val="0"/>
        <w:kinsoku/>
        <w:overflowPunct/>
        <w:topLinePunct w:val="0"/>
        <w:bidi w:val="0"/>
        <w:spacing w:line="44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8"/>
          <w:sz w:val="22"/>
          <w:szCs w:val="22"/>
          <w:highlight w:val="none"/>
          <w:lang w:val="zh-CN"/>
        </w:rPr>
        <w:t>注：</w:t>
      </w:r>
      <w:r>
        <w:rPr>
          <w:rFonts w:hint="eastAsia" w:asciiTheme="minorEastAsia" w:hAnsiTheme="minorEastAsia" w:eastAsiaTheme="minorEastAsia" w:cstheme="minorEastAsia"/>
          <w:sz w:val="22"/>
          <w:szCs w:val="22"/>
          <w:highlight w:val="none"/>
          <w:lang w:val="zh-CN"/>
        </w:rPr>
        <w:t>（1）</w:t>
      </w:r>
      <w:r>
        <w:rPr>
          <w:rFonts w:hint="eastAsia" w:asciiTheme="minorEastAsia" w:hAnsiTheme="minorEastAsia" w:eastAsiaTheme="minorEastAsia" w:cstheme="minorEastAsia"/>
          <w:sz w:val="22"/>
          <w:szCs w:val="22"/>
          <w:highlight w:val="none"/>
        </w:rPr>
        <w:t>上述情况有一项不合格的，则符合性检查不合格，投标按废标处理，不进入详细评审；</w:t>
      </w:r>
    </w:p>
    <w:p>
      <w:pPr>
        <w:pageBreakBefore w:val="0"/>
        <w:kinsoku/>
        <w:overflowPunct/>
        <w:topLinePunct w:val="0"/>
        <w:bidi w:val="0"/>
        <w:spacing w:line="440" w:lineRule="exact"/>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（2）每个评审项目合格打“√”，不合格打“×”。评审结论写“合格”或“不合格”。不合格须注明原因。</w:t>
      </w: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ind w:firstLine="480" w:firstLineChars="200"/>
        <w:rPr>
          <w:rFonts w:asciiTheme="minorEastAsia" w:hAnsiTheme="minorEastAsia" w:eastAsiaTheme="minorEastAsia" w:cstheme="minorEastAsia"/>
          <w:highlight w:val="none"/>
          <w:lang w:val="zh-CN"/>
        </w:rPr>
      </w:pPr>
    </w:p>
    <w:p>
      <w:pPr>
        <w:pStyle w:val="95"/>
        <w:pageBreakBefore w:val="0"/>
        <w:kinsoku/>
        <w:overflowPunct/>
        <w:topLinePunct w:val="0"/>
        <w:bidi w:val="0"/>
        <w:snapToGrid w:val="0"/>
        <w:spacing w:before="0" w:beforeAutospacing="0" w:after="0" w:afterAutospacing="0" w:line="440" w:lineRule="exact"/>
        <w:rPr>
          <w:rFonts w:asciiTheme="minorEastAsia" w:hAnsiTheme="minorEastAsia" w:eastAsiaTheme="minorEastAsia" w:cstheme="minorEastAsia"/>
          <w:highlight w:val="none"/>
          <w:lang w:val="zh-CN"/>
        </w:rPr>
      </w:pPr>
    </w:p>
    <w:p>
      <w:pPr>
        <w:pageBreakBefore w:val="0"/>
        <w:kinsoku/>
        <w:overflowPunct/>
        <w:topLinePunct w:val="0"/>
        <w:bidi w:val="0"/>
        <w:spacing w:line="440" w:lineRule="exact"/>
        <w:ind w:left="550" w:hanging="550"/>
        <w:rPr>
          <w:rFonts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bCs/>
          <w:sz w:val="28"/>
          <w:szCs w:val="28"/>
          <w:highlight w:val="none"/>
        </w:rPr>
        <w:t>（六）详细评审</w:t>
      </w:r>
    </w:p>
    <w:p>
      <w:pPr>
        <w:pageBreakBefore w:val="0"/>
        <w:numPr>
          <w:ilvl w:val="0"/>
          <w:numId w:val="5"/>
        </w:numPr>
        <w:kinsoku/>
        <w:overflowPunct/>
        <w:topLinePunct w:val="0"/>
        <w:bidi w:val="0"/>
        <w:spacing w:line="440" w:lineRule="exact"/>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详 细 评 审 表</w:t>
      </w:r>
    </w:p>
    <w:tbl>
      <w:tblPr>
        <w:tblStyle w:val="30"/>
        <w:tblW w:w="8817" w:type="dxa"/>
        <w:tblInd w:w="0" w:type="dxa"/>
        <w:tblLayout w:type="fixed"/>
        <w:tblCellMar>
          <w:top w:w="0" w:type="dxa"/>
          <w:left w:w="10" w:type="dxa"/>
          <w:bottom w:w="0" w:type="dxa"/>
          <w:right w:w="10" w:type="dxa"/>
        </w:tblCellMar>
      </w:tblPr>
      <w:tblGrid>
        <w:gridCol w:w="1332"/>
        <w:gridCol w:w="2294"/>
        <w:gridCol w:w="1893"/>
        <w:gridCol w:w="1819"/>
        <w:gridCol w:w="1479"/>
      </w:tblGrid>
      <w:tr>
        <w:tblPrEx>
          <w:tblCellMar>
            <w:top w:w="0" w:type="dxa"/>
            <w:left w:w="10" w:type="dxa"/>
            <w:bottom w:w="0" w:type="dxa"/>
            <w:right w:w="10" w:type="dxa"/>
          </w:tblCellMar>
        </w:tblPrEx>
        <w:trPr>
          <w:trHeight w:val="979" w:hRule="atLeast"/>
        </w:trPr>
        <w:tc>
          <w:tcPr>
            <w:tcW w:w="1332" w:type="dxa"/>
            <w:tcBorders>
              <w:top w:val="single" w:color="auto" w:sz="6" w:space="0"/>
              <w:left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asciiTheme="minorEastAsia" w:hAnsiTheme="minorEastAsia" w:eastAsiaTheme="minorEastAsia" w:cstheme="minorEastAsia"/>
                <w:sz w:val="22"/>
                <w:szCs w:val="22"/>
                <w:highlight w:val="none"/>
                <w:lang w:val="zh-CN"/>
              </w:rPr>
            </w:pPr>
            <w:bookmarkStart w:id="48" w:name="_Toc495651140"/>
            <w:r>
              <w:rPr>
                <w:rFonts w:hint="eastAsia" w:asciiTheme="minorEastAsia" w:hAnsiTheme="minorEastAsia" w:eastAsiaTheme="minorEastAsia" w:cstheme="minorEastAsia"/>
                <w:sz w:val="22"/>
                <w:szCs w:val="22"/>
                <w:highlight w:val="none"/>
                <w:lang w:val="zh-CN"/>
              </w:rPr>
              <w:t>评分因素</w:t>
            </w:r>
          </w:p>
        </w:tc>
        <w:tc>
          <w:tcPr>
            <w:tcW w:w="2294" w:type="dxa"/>
            <w:tcBorders>
              <w:top w:val="single" w:color="auto" w:sz="6" w:space="0"/>
              <w:left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价格部分</w:t>
            </w:r>
          </w:p>
        </w:tc>
        <w:tc>
          <w:tcPr>
            <w:tcW w:w="1893" w:type="dxa"/>
            <w:tcBorders>
              <w:top w:val="single" w:color="auto" w:sz="6" w:space="0"/>
              <w:left w:val="single" w:color="auto" w:sz="6" w:space="0"/>
              <w:right w:val="single" w:color="auto" w:sz="6" w:space="0"/>
            </w:tcBorders>
            <w:shd w:val="clear" w:color="auto" w:fill="auto"/>
            <w:vAlign w:val="center"/>
          </w:tcPr>
          <w:p>
            <w:pPr>
              <w:pageBreakBefore w:val="0"/>
              <w:tabs>
                <w:tab w:val="left" w:pos="6480"/>
              </w:tabs>
              <w:kinsoku/>
              <w:overflowPunct/>
              <w:topLinePunct w:val="0"/>
              <w:autoSpaceDE w:val="0"/>
              <w:autoSpaceDN w:val="0"/>
              <w:bidi w:val="0"/>
              <w:snapToGrid w:val="0"/>
              <w:spacing w:line="440" w:lineRule="exact"/>
              <w:jc w:val="center"/>
              <w:rPr>
                <w:rFonts w:hint="eastAsia" w:asciiTheme="minorEastAsia" w:hAnsiTheme="minorEastAsia" w:eastAsiaTheme="minorEastAsia" w:cstheme="minorEastAsia"/>
                <w:sz w:val="22"/>
                <w:szCs w:val="22"/>
                <w:highlight w:val="none"/>
                <w:lang w:val="zh-CN" w:eastAsia="zh-CN"/>
              </w:rPr>
            </w:pPr>
            <w:r>
              <w:rPr>
                <w:rFonts w:hint="eastAsia" w:asciiTheme="minorEastAsia" w:hAnsiTheme="minorEastAsia" w:eastAsiaTheme="minorEastAsia" w:cstheme="minorEastAsia"/>
                <w:sz w:val="22"/>
                <w:szCs w:val="22"/>
                <w:highlight w:val="none"/>
                <w:lang w:val="zh-CN"/>
              </w:rPr>
              <w:t>技术</w:t>
            </w:r>
            <w:r>
              <w:rPr>
                <w:rFonts w:hint="eastAsia" w:asciiTheme="minorEastAsia" w:hAnsiTheme="minorEastAsia" w:eastAsiaTheme="minorEastAsia" w:cstheme="minorEastAsia"/>
                <w:sz w:val="22"/>
                <w:szCs w:val="22"/>
                <w:highlight w:val="none"/>
                <w:lang w:val="en-US" w:eastAsia="zh-CN"/>
              </w:rPr>
              <w:t>部分</w:t>
            </w:r>
          </w:p>
        </w:tc>
        <w:tc>
          <w:tcPr>
            <w:tcW w:w="1819" w:type="dxa"/>
            <w:tcBorders>
              <w:top w:val="single" w:color="auto" w:sz="6" w:space="0"/>
              <w:left w:val="single" w:color="auto" w:sz="4" w:space="0"/>
              <w:bottom w:val="single" w:color="auto" w:sz="6" w:space="0"/>
              <w:right w:val="single" w:color="auto" w:sz="4" w:space="0"/>
            </w:tcBorders>
            <w:shd w:val="clear" w:color="auto" w:fill="auto"/>
            <w:vAlign w:val="center"/>
          </w:tcPr>
          <w:p>
            <w:pPr>
              <w:pageBreakBefore w:val="0"/>
              <w:tabs>
                <w:tab w:val="left" w:pos="6480"/>
              </w:tabs>
              <w:kinsoku/>
              <w:overflowPunct/>
              <w:topLinePunct w:val="0"/>
              <w:autoSpaceDE w:val="0"/>
              <w:autoSpaceDN w:val="0"/>
              <w:bidi w:val="0"/>
              <w:snapToGrid w:val="0"/>
              <w:spacing w:line="440" w:lineRule="exact"/>
              <w:jc w:val="center"/>
              <w:rPr>
                <w:rFonts w:hint="eastAsia" w:asciiTheme="minorEastAsia" w:hAnsiTheme="minorEastAsia" w:eastAsiaTheme="minorEastAsia" w:cstheme="minorEastAsia"/>
                <w:sz w:val="22"/>
                <w:szCs w:val="22"/>
                <w:highlight w:val="none"/>
                <w:lang w:val="zh-CN" w:eastAsia="zh-CN"/>
              </w:rPr>
            </w:pPr>
            <w:r>
              <w:rPr>
                <w:rFonts w:hint="eastAsia" w:asciiTheme="minorEastAsia" w:hAnsiTheme="minorEastAsia" w:eastAsiaTheme="minorEastAsia" w:cstheme="minorEastAsia"/>
                <w:sz w:val="22"/>
                <w:szCs w:val="22"/>
                <w:highlight w:val="none"/>
                <w:lang w:val="zh-CN"/>
              </w:rPr>
              <w:t>商务</w:t>
            </w:r>
            <w:r>
              <w:rPr>
                <w:rFonts w:hint="eastAsia" w:asciiTheme="minorEastAsia" w:hAnsiTheme="minorEastAsia" w:eastAsiaTheme="minorEastAsia" w:cstheme="minorEastAsia"/>
                <w:sz w:val="22"/>
                <w:szCs w:val="22"/>
                <w:highlight w:val="none"/>
                <w:lang w:val="en-US" w:eastAsia="zh-CN"/>
              </w:rPr>
              <w:t>部分</w:t>
            </w:r>
          </w:p>
        </w:tc>
        <w:tc>
          <w:tcPr>
            <w:tcW w:w="1479" w:type="dxa"/>
            <w:tcBorders>
              <w:top w:val="single" w:color="auto" w:sz="6" w:space="0"/>
              <w:left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总分值</w:t>
            </w:r>
          </w:p>
        </w:tc>
      </w:tr>
      <w:tr>
        <w:tblPrEx>
          <w:tblCellMar>
            <w:top w:w="0" w:type="dxa"/>
            <w:left w:w="10" w:type="dxa"/>
            <w:bottom w:w="0" w:type="dxa"/>
            <w:right w:w="10" w:type="dxa"/>
          </w:tblCellMar>
        </w:tblPrEx>
        <w:trPr>
          <w:trHeight w:val="584" w:hRule="atLeast"/>
        </w:trPr>
        <w:tc>
          <w:tcPr>
            <w:tcW w:w="1332" w:type="dxa"/>
            <w:tcBorders>
              <w:top w:val="single" w:color="auto" w:sz="6" w:space="0"/>
              <w:left w:val="single" w:color="auto" w:sz="6" w:space="0"/>
              <w:bottom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分值</w:t>
            </w:r>
          </w:p>
        </w:tc>
        <w:tc>
          <w:tcPr>
            <w:tcW w:w="2294" w:type="dxa"/>
            <w:tcBorders>
              <w:top w:val="single" w:color="auto" w:sz="6" w:space="0"/>
              <w:left w:val="single" w:color="auto" w:sz="6" w:space="0"/>
              <w:bottom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10</w:t>
            </w:r>
          </w:p>
        </w:tc>
        <w:tc>
          <w:tcPr>
            <w:tcW w:w="1893" w:type="dxa"/>
            <w:tcBorders>
              <w:top w:val="single" w:color="auto" w:sz="6" w:space="0"/>
              <w:left w:val="single" w:color="auto" w:sz="6" w:space="0"/>
              <w:bottom w:val="single" w:color="auto" w:sz="6" w:space="0"/>
              <w:right w:val="single" w:color="auto" w:sz="6" w:space="0"/>
            </w:tcBorders>
            <w:shd w:val="clear" w:color="auto" w:fill="auto"/>
            <w:vAlign w:val="center"/>
          </w:tcPr>
          <w:p>
            <w:pPr>
              <w:pageBreakBefore w:val="0"/>
              <w:tabs>
                <w:tab w:val="left" w:pos="6480"/>
              </w:tabs>
              <w:kinsoku/>
              <w:overflowPunct/>
              <w:topLinePunct w:val="0"/>
              <w:autoSpaceDE w:val="0"/>
              <w:autoSpaceDN w:val="0"/>
              <w:bidi w:val="0"/>
              <w:snapToGrid w:val="0"/>
              <w:spacing w:line="440" w:lineRule="exact"/>
              <w:jc w:val="center"/>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55</w:t>
            </w:r>
          </w:p>
        </w:tc>
        <w:tc>
          <w:tcPr>
            <w:tcW w:w="1819" w:type="dxa"/>
            <w:tcBorders>
              <w:top w:val="single" w:color="auto" w:sz="6" w:space="0"/>
              <w:left w:val="single" w:color="auto" w:sz="4" w:space="0"/>
              <w:bottom w:val="single" w:color="auto" w:sz="6" w:space="0"/>
              <w:right w:val="single" w:color="auto" w:sz="4" w:space="0"/>
            </w:tcBorders>
            <w:shd w:val="clear" w:color="auto" w:fill="auto"/>
            <w:vAlign w:val="center"/>
          </w:tcPr>
          <w:p>
            <w:pPr>
              <w:pageBreakBefore w:val="0"/>
              <w:tabs>
                <w:tab w:val="left" w:pos="6480"/>
              </w:tabs>
              <w:kinsoku/>
              <w:overflowPunct/>
              <w:topLinePunct w:val="0"/>
              <w:autoSpaceDE w:val="0"/>
              <w:autoSpaceDN w:val="0"/>
              <w:bidi w:val="0"/>
              <w:snapToGrid w:val="0"/>
              <w:spacing w:line="440" w:lineRule="exact"/>
              <w:jc w:val="center"/>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35</w:t>
            </w:r>
          </w:p>
        </w:tc>
        <w:tc>
          <w:tcPr>
            <w:tcW w:w="1479" w:type="dxa"/>
            <w:tcBorders>
              <w:top w:val="single" w:color="auto" w:sz="6" w:space="0"/>
              <w:left w:val="single" w:color="auto" w:sz="6" w:space="0"/>
              <w:bottom w:val="single" w:color="auto" w:sz="6" w:space="0"/>
              <w:right w:val="single" w:color="auto" w:sz="6" w:space="0"/>
            </w:tcBorders>
            <w:vAlign w:val="center"/>
          </w:tcPr>
          <w:p>
            <w:pPr>
              <w:pageBreakBefore w:val="0"/>
              <w:tabs>
                <w:tab w:val="left" w:pos="6480"/>
              </w:tabs>
              <w:kinsoku/>
              <w:overflowPunct/>
              <w:topLinePunct w:val="0"/>
              <w:autoSpaceDE w:val="0"/>
              <w:autoSpaceDN w:val="0"/>
              <w:bidi w:val="0"/>
              <w:snapToGrid w:val="0"/>
              <w:spacing w:line="440" w:lineRule="exact"/>
              <w:jc w:val="center"/>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2"/>
                <w:szCs w:val="22"/>
                <w:highlight w:val="none"/>
                <w:lang w:val="zh-CN"/>
              </w:rPr>
              <w:t>100</w:t>
            </w:r>
          </w:p>
        </w:tc>
      </w:tr>
    </w:tbl>
    <w:tbl>
      <w:tblPr>
        <w:tblStyle w:val="30"/>
        <w:tblpPr w:leftFromText="180" w:rightFromText="180" w:vertAnchor="text" w:horzAnchor="page" w:tblpX="1895" w:tblpY="143"/>
        <w:tblOverlap w:val="never"/>
        <w:tblW w:w="5174" w:type="pct"/>
        <w:tblInd w:w="0" w:type="dxa"/>
        <w:tblLayout w:type="fixed"/>
        <w:tblCellMar>
          <w:top w:w="0" w:type="dxa"/>
          <w:left w:w="108" w:type="dxa"/>
          <w:bottom w:w="0" w:type="dxa"/>
          <w:right w:w="108" w:type="dxa"/>
        </w:tblCellMar>
      </w:tblPr>
      <w:tblGrid>
        <w:gridCol w:w="1327"/>
        <w:gridCol w:w="1779"/>
        <w:gridCol w:w="5713"/>
      </w:tblGrid>
      <w:tr>
        <w:tblPrEx>
          <w:tblCellMar>
            <w:top w:w="0" w:type="dxa"/>
            <w:left w:w="108" w:type="dxa"/>
            <w:bottom w:w="0" w:type="dxa"/>
            <w:right w:w="108" w:type="dxa"/>
          </w:tblCellMar>
        </w:tblPrEx>
        <w:trPr>
          <w:trHeight w:val="604" w:hRule="atLeast"/>
        </w:trPr>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12" w:lineRule="auto"/>
              <w:jc w:val="center"/>
              <w:rPr>
                <w:rFonts w:hint="eastAsia" w:ascii="宋体" w:hAnsi="宋体" w:cs="宋体"/>
                <w:bCs/>
                <w:color w:val="auto"/>
                <w:sz w:val="22"/>
                <w:szCs w:val="22"/>
              </w:rPr>
            </w:pPr>
            <w:r>
              <w:rPr>
                <w:rFonts w:hint="eastAsia" w:ascii="宋体" w:hAnsi="宋体" w:cs="宋体"/>
                <w:bCs/>
                <w:color w:val="auto"/>
                <w:sz w:val="22"/>
                <w:szCs w:val="22"/>
              </w:rPr>
              <w:t>评分项</w:t>
            </w:r>
          </w:p>
        </w:tc>
        <w:tc>
          <w:tcPr>
            <w:tcW w:w="1008"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12" w:lineRule="auto"/>
              <w:jc w:val="center"/>
              <w:rPr>
                <w:rFonts w:hint="eastAsia" w:ascii="宋体" w:hAnsi="宋体" w:cs="宋体"/>
                <w:bCs/>
                <w:color w:val="auto"/>
                <w:sz w:val="22"/>
                <w:szCs w:val="22"/>
              </w:rPr>
            </w:pPr>
            <w:r>
              <w:rPr>
                <w:rFonts w:hint="eastAsia" w:ascii="宋体" w:hAnsi="宋体" w:cs="宋体"/>
                <w:bCs/>
                <w:color w:val="auto"/>
                <w:sz w:val="22"/>
                <w:szCs w:val="22"/>
              </w:rPr>
              <w:t>评分因素</w:t>
            </w:r>
          </w:p>
        </w:tc>
        <w:tc>
          <w:tcPr>
            <w:tcW w:w="3239"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12" w:lineRule="auto"/>
              <w:jc w:val="center"/>
              <w:rPr>
                <w:rFonts w:hint="eastAsia" w:ascii="宋体" w:hAnsi="宋体" w:cs="宋体"/>
                <w:bCs/>
                <w:color w:val="auto"/>
                <w:sz w:val="22"/>
                <w:szCs w:val="22"/>
              </w:rPr>
            </w:pPr>
            <w:r>
              <w:rPr>
                <w:rFonts w:hint="eastAsia" w:ascii="宋体" w:hAnsi="宋体" w:cs="宋体"/>
                <w:bCs/>
                <w:color w:val="auto"/>
                <w:sz w:val="22"/>
                <w:szCs w:val="22"/>
              </w:rPr>
              <w:t>评分标准</w:t>
            </w:r>
          </w:p>
        </w:tc>
      </w:tr>
      <w:tr>
        <w:tblPrEx>
          <w:tblCellMar>
            <w:top w:w="0" w:type="dxa"/>
            <w:left w:w="108" w:type="dxa"/>
            <w:bottom w:w="0" w:type="dxa"/>
            <w:right w:w="108" w:type="dxa"/>
          </w:tblCellMar>
        </w:tblPrEx>
        <w:trPr>
          <w:trHeight w:val="604" w:hRule="atLeast"/>
        </w:trPr>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12" w:lineRule="auto"/>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报价部分</w:t>
            </w:r>
          </w:p>
        </w:tc>
        <w:tc>
          <w:tcPr>
            <w:tcW w:w="100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76" w:lineRule="auto"/>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投标报价得分</w:t>
            </w:r>
          </w:p>
          <w:p>
            <w:pPr>
              <w:adjustRightInd w:val="0"/>
              <w:snapToGrid w:val="0"/>
              <w:spacing w:line="312" w:lineRule="auto"/>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10分</w:t>
            </w:r>
            <w:r>
              <w:rPr>
                <w:rFonts w:hint="eastAsia" w:ascii="宋体" w:hAnsi="宋体" w:cs="宋体"/>
                <w:bCs/>
                <w:color w:val="auto"/>
                <w:sz w:val="22"/>
                <w:szCs w:val="22"/>
                <w:highlight w:val="none"/>
                <w:lang w:eastAsia="zh-CN"/>
              </w:rPr>
              <w:t>）</w:t>
            </w:r>
          </w:p>
        </w:tc>
        <w:tc>
          <w:tcPr>
            <w:tcW w:w="3239" w:type="pct"/>
            <w:tcBorders>
              <w:top w:val="single" w:color="auto" w:sz="4" w:space="0"/>
              <w:left w:val="nil"/>
              <w:bottom w:val="single" w:color="auto" w:sz="4" w:space="0"/>
              <w:right w:val="single" w:color="auto" w:sz="4" w:space="0"/>
            </w:tcBorders>
            <w:shd w:val="clear" w:color="auto" w:fill="auto"/>
            <w:noWrap w:val="0"/>
            <w:vAlign w:val="center"/>
          </w:tcPr>
          <w:p>
            <w:pPr>
              <w:spacing w:line="276" w:lineRule="auto"/>
              <w:jc w:val="lef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满足招标文件要求且投标价格最低的投标报价为评标基准价，其价格分为满分。</w:t>
            </w:r>
          </w:p>
          <w:p>
            <w:pPr>
              <w:adjustRightInd w:val="0"/>
              <w:snapToGrid w:val="0"/>
              <w:spacing w:line="312" w:lineRule="auto"/>
              <w:jc w:val="left"/>
              <w:rPr>
                <w:rFonts w:ascii="宋体" w:hAnsi="宋体" w:cs="宋体"/>
                <w:bCs/>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其他报价得分=评标基准价/投标报价×价格权值×100，等于或高于拦标价的投标报价为无效报价。（注：报价得分小数点后保留二位有效数字，第三位开始四舍五入）</w:t>
            </w:r>
          </w:p>
        </w:tc>
      </w:tr>
      <w:tr>
        <w:tblPrEx>
          <w:tblCellMar>
            <w:top w:w="0" w:type="dxa"/>
            <w:left w:w="108" w:type="dxa"/>
            <w:bottom w:w="0" w:type="dxa"/>
            <w:right w:w="108" w:type="dxa"/>
          </w:tblCellMar>
        </w:tblPrEx>
        <w:trPr>
          <w:trHeight w:val="1605"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商务部分</w:t>
            </w:r>
          </w:p>
        </w:tc>
        <w:tc>
          <w:tcPr>
            <w:tcW w:w="100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拟投入本项目的专业人员</w:t>
            </w:r>
          </w:p>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16</w:t>
            </w:r>
            <w:r>
              <w:rPr>
                <w:rFonts w:hint="eastAsia" w:ascii="宋体" w:hAnsi="宋体" w:cs="宋体"/>
                <w:color w:val="auto"/>
                <w:kern w:val="0"/>
                <w:sz w:val="22"/>
                <w:szCs w:val="22"/>
                <w:highlight w:val="none"/>
              </w:rPr>
              <w:t>分）</w:t>
            </w:r>
          </w:p>
        </w:tc>
        <w:tc>
          <w:tcPr>
            <w:tcW w:w="3239" w:type="pct"/>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综合评审拟投入本项目的人员配置情况，人员齐备，能满足本项目实施工作需要，</w:t>
            </w:r>
            <w:r>
              <w:rPr>
                <w:rFonts w:hint="eastAsia" w:ascii="宋体" w:hAnsi="宋体" w:cs="宋体"/>
                <w:color w:val="auto"/>
                <w:kern w:val="0"/>
                <w:sz w:val="22"/>
                <w:szCs w:val="22"/>
                <w:highlight w:val="none"/>
                <w:lang w:val="en-US" w:eastAsia="zh-CN"/>
              </w:rPr>
              <w:t>横向比较</w:t>
            </w:r>
            <w:r>
              <w:rPr>
                <w:rFonts w:hint="eastAsia" w:ascii="宋体" w:hAnsi="宋体" w:cs="宋体"/>
                <w:color w:val="auto"/>
                <w:kern w:val="0"/>
                <w:sz w:val="22"/>
                <w:szCs w:val="22"/>
                <w:highlight w:val="none"/>
              </w:rPr>
              <w:t>优得</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6-15</w:t>
            </w:r>
            <w:r>
              <w:rPr>
                <w:rFonts w:hint="eastAsia" w:ascii="宋体" w:hAnsi="宋体" w:cs="宋体"/>
                <w:color w:val="auto"/>
                <w:kern w:val="0"/>
                <w:sz w:val="22"/>
                <w:szCs w:val="22"/>
                <w:highlight w:val="none"/>
              </w:rPr>
              <w:t>分，良得</w:t>
            </w:r>
            <w:r>
              <w:rPr>
                <w:rFonts w:hint="eastAsia" w:ascii="宋体" w:hAnsi="宋体" w:cs="宋体"/>
                <w:color w:val="auto"/>
                <w:kern w:val="0"/>
                <w:sz w:val="22"/>
                <w:szCs w:val="22"/>
                <w:highlight w:val="none"/>
                <w:lang w:val="en-US" w:eastAsia="zh-CN"/>
              </w:rPr>
              <w:t>14-10</w:t>
            </w:r>
            <w:r>
              <w:rPr>
                <w:rFonts w:hint="eastAsia" w:ascii="宋体" w:hAnsi="宋体" w:cs="宋体"/>
                <w:color w:val="auto"/>
                <w:kern w:val="0"/>
                <w:sz w:val="22"/>
                <w:szCs w:val="22"/>
                <w:highlight w:val="none"/>
              </w:rPr>
              <w:t>分，一般得</w:t>
            </w:r>
            <w:r>
              <w:rPr>
                <w:rFonts w:hint="eastAsia" w:ascii="宋体" w:hAnsi="宋体" w:cs="宋体"/>
                <w:color w:val="auto"/>
                <w:kern w:val="0"/>
                <w:sz w:val="22"/>
                <w:szCs w:val="22"/>
                <w:highlight w:val="none"/>
                <w:lang w:val="en-US" w:eastAsia="zh-CN"/>
              </w:rPr>
              <w:t>9-5</w:t>
            </w:r>
            <w:r>
              <w:rPr>
                <w:rFonts w:hint="eastAsia" w:ascii="宋体" w:hAnsi="宋体" w:cs="宋体"/>
                <w:color w:val="auto"/>
                <w:kern w:val="0"/>
                <w:sz w:val="22"/>
                <w:szCs w:val="22"/>
                <w:highlight w:val="none"/>
              </w:rPr>
              <w:t>分，差得</w:t>
            </w:r>
            <w:r>
              <w:rPr>
                <w:rFonts w:hint="eastAsia" w:ascii="宋体" w:hAnsi="宋体" w:cs="宋体"/>
                <w:color w:val="auto"/>
                <w:kern w:val="0"/>
                <w:sz w:val="22"/>
                <w:szCs w:val="22"/>
                <w:highlight w:val="none"/>
                <w:lang w:val="en-US" w:eastAsia="zh-CN"/>
              </w:rPr>
              <w:t>4-1</w:t>
            </w:r>
            <w:r>
              <w:rPr>
                <w:rFonts w:hint="eastAsia" w:ascii="宋体" w:hAnsi="宋体" w:cs="宋体"/>
                <w:color w:val="auto"/>
                <w:kern w:val="0"/>
                <w:sz w:val="22"/>
                <w:szCs w:val="22"/>
                <w:highlight w:val="none"/>
              </w:rPr>
              <w:t>分。（需提供人员身份证复印件、资格证书复印件</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如有</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等证明材料）</w:t>
            </w:r>
            <w:r>
              <w:rPr>
                <w:rFonts w:hint="eastAsia" w:ascii="宋体" w:hAnsi="宋体" w:cs="宋体"/>
                <w:color w:val="auto"/>
                <w:kern w:val="0"/>
                <w:sz w:val="22"/>
                <w:szCs w:val="22"/>
                <w:highlight w:val="none"/>
                <w:lang w:eastAsia="zh-CN"/>
              </w:rPr>
              <w:t>。</w:t>
            </w:r>
          </w:p>
        </w:tc>
      </w:tr>
      <w:tr>
        <w:tblPrEx>
          <w:tblCellMar>
            <w:top w:w="0" w:type="dxa"/>
            <w:left w:w="108" w:type="dxa"/>
            <w:bottom w:w="0" w:type="dxa"/>
            <w:right w:w="108" w:type="dxa"/>
          </w:tblCellMar>
        </w:tblPrEx>
        <w:trPr>
          <w:trHeight w:val="90" w:hRule="atLeast"/>
        </w:trPr>
        <w:tc>
          <w:tcPr>
            <w:tcW w:w="752" w:type="pct"/>
            <w:vMerge w:val="continue"/>
            <w:tcBorders>
              <w:left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p>
        </w:tc>
        <w:tc>
          <w:tcPr>
            <w:tcW w:w="100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业绩证明</w:t>
            </w:r>
          </w:p>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9分</w:t>
            </w:r>
            <w:r>
              <w:rPr>
                <w:rFonts w:hint="eastAsia" w:ascii="宋体" w:hAnsi="宋体" w:cs="宋体"/>
                <w:color w:val="auto"/>
                <w:kern w:val="0"/>
                <w:sz w:val="22"/>
                <w:szCs w:val="22"/>
                <w:highlight w:val="none"/>
              </w:rPr>
              <w:t>）</w:t>
            </w:r>
          </w:p>
        </w:tc>
        <w:tc>
          <w:tcPr>
            <w:tcW w:w="3239" w:type="pct"/>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近</w:t>
            </w:r>
            <w:r>
              <w:rPr>
                <w:rFonts w:hint="eastAsia" w:ascii="宋体" w:hAnsi="宋体" w:cs="宋体"/>
                <w:color w:val="auto"/>
                <w:kern w:val="0"/>
                <w:sz w:val="22"/>
                <w:szCs w:val="22"/>
                <w:highlight w:val="none"/>
                <w:lang w:val="en-US" w:eastAsia="zh-CN"/>
              </w:rPr>
              <w:t>三</w:t>
            </w:r>
            <w:r>
              <w:rPr>
                <w:rFonts w:hint="eastAsia" w:ascii="宋体" w:hAnsi="宋体" w:cs="宋体"/>
                <w:color w:val="auto"/>
                <w:kern w:val="0"/>
                <w:sz w:val="22"/>
                <w:szCs w:val="22"/>
                <w:highlight w:val="none"/>
              </w:rPr>
              <w:t>年（20</w:t>
            </w:r>
            <w:r>
              <w:rPr>
                <w:rFonts w:hint="eastAsia" w:ascii="宋体" w:hAnsi="宋体" w:cs="宋体"/>
                <w:color w:val="auto"/>
                <w:kern w:val="0"/>
                <w:sz w:val="22"/>
                <w:szCs w:val="22"/>
                <w:highlight w:val="none"/>
                <w:lang w:val="en-US" w:eastAsia="zh-CN"/>
              </w:rPr>
              <w:t>20</w:t>
            </w:r>
            <w:r>
              <w:rPr>
                <w:rFonts w:hint="eastAsia" w:ascii="宋体" w:hAnsi="宋体" w:cs="宋体"/>
                <w:color w:val="auto"/>
                <w:kern w:val="0"/>
                <w:sz w:val="22"/>
                <w:szCs w:val="22"/>
                <w:highlight w:val="none"/>
              </w:rPr>
              <w:t>年-至今）完成过与本项目类似的业绩。每提供一项得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分，不提供不得分，满分</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分。（标书中附项目合同或中标通知书复印件加盖公章）</w:t>
            </w:r>
          </w:p>
        </w:tc>
      </w:tr>
      <w:tr>
        <w:tblPrEx>
          <w:tblCellMar>
            <w:top w:w="0" w:type="dxa"/>
            <w:left w:w="108" w:type="dxa"/>
            <w:bottom w:w="0" w:type="dxa"/>
            <w:right w:w="108" w:type="dxa"/>
          </w:tblCellMar>
        </w:tblPrEx>
        <w:trPr>
          <w:trHeight w:val="762" w:hRule="atLeast"/>
        </w:trPr>
        <w:tc>
          <w:tcPr>
            <w:tcW w:w="752" w:type="pct"/>
            <w:vMerge w:val="continue"/>
            <w:tcBorders>
              <w:left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p>
        </w:tc>
        <w:tc>
          <w:tcPr>
            <w:tcW w:w="100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优惠条件</w:t>
            </w:r>
          </w:p>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5分</w:t>
            </w:r>
            <w:r>
              <w:rPr>
                <w:rFonts w:hint="eastAsia" w:ascii="宋体" w:hAnsi="宋体" w:cs="宋体"/>
                <w:color w:val="auto"/>
                <w:kern w:val="0"/>
                <w:sz w:val="22"/>
                <w:szCs w:val="22"/>
                <w:highlight w:val="none"/>
                <w:lang w:eastAsia="zh-CN"/>
              </w:rPr>
              <w:t>）</w:t>
            </w:r>
          </w:p>
        </w:tc>
        <w:tc>
          <w:tcPr>
            <w:tcW w:w="3239" w:type="pct"/>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根据优惠条件内容相互评比，优得5-4分，良得3-2分，一般得1分</w:t>
            </w:r>
            <w:r>
              <w:rPr>
                <w:rFonts w:hint="eastAsia" w:ascii="宋体" w:hAnsi="宋体" w:cs="宋体"/>
                <w:bCs/>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eastAsia="宋体" w:cs="宋体"/>
                <w:color w:val="auto"/>
                <w:kern w:val="0"/>
                <w:sz w:val="22"/>
                <w:szCs w:val="22"/>
                <w:highlight w:val="none"/>
              </w:rPr>
              <w:t>。</w:t>
            </w:r>
          </w:p>
        </w:tc>
      </w:tr>
      <w:tr>
        <w:tblPrEx>
          <w:tblCellMar>
            <w:top w:w="0" w:type="dxa"/>
            <w:left w:w="108" w:type="dxa"/>
            <w:bottom w:w="0" w:type="dxa"/>
            <w:right w:w="108" w:type="dxa"/>
          </w:tblCellMar>
        </w:tblPrEx>
        <w:trPr>
          <w:trHeight w:val="718"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p>
        </w:tc>
        <w:tc>
          <w:tcPr>
            <w:tcW w:w="100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服务承诺</w:t>
            </w:r>
          </w:p>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分）</w:t>
            </w:r>
          </w:p>
        </w:tc>
        <w:tc>
          <w:tcPr>
            <w:tcW w:w="3239" w:type="pct"/>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根据服务承诺内容相互评比，优得5-4分，良得3-2分，一般得1分</w:t>
            </w:r>
            <w:r>
              <w:rPr>
                <w:rFonts w:hint="eastAsia" w:ascii="宋体" w:hAnsi="宋体" w:cs="宋体"/>
                <w:bCs/>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eastAsia="宋体" w:cs="宋体"/>
                <w:color w:val="auto"/>
                <w:kern w:val="0"/>
                <w:sz w:val="22"/>
                <w:szCs w:val="22"/>
                <w:highlight w:val="none"/>
              </w:rPr>
              <w:t>。</w:t>
            </w:r>
          </w:p>
        </w:tc>
      </w:tr>
      <w:tr>
        <w:tblPrEx>
          <w:tblCellMar>
            <w:top w:w="0" w:type="dxa"/>
            <w:left w:w="108" w:type="dxa"/>
            <w:bottom w:w="0" w:type="dxa"/>
            <w:right w:w="108" w:type="dxa"/>
          </w:tblCellMar>
        </w:tblPrEx>
        <w:trPr>
          <w:trHeight w:val="808" w:hRule="atLeast"/>
        </w:trPr>
        <w:tc>
          <w:tcPr>
            <w:tcW w:w="75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技术部分</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服务方案</w:t>
            </w:r>
          </w:p>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5分）</w:t>
            </w:r>
          </w:p>
        </w:tc>
        <w:tc>
          <w:tcPr>
            <w:tcW w:w="3239" w:type="pct"/>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根据投标人对项目的了解以及本项目的诉求提供方案，包括但不限于</w:t>
            </w:r>
            <w:r>
              <w:rPr>
                <w:rFonts w:hint="eastAsia" w:ascii="宋体" w:hAnsi="宋体" w:cs="宋体"/>
                <w:color w:val="auto"/>
                <w:kern w:val="0"/>
                <w:sz w:val="22"/>
                <w:szCs w:val="22"/>
                <w:highlight w:val="none"/>
                <w:lang w:val="en-US" w:eastAsia="zh-CN"/>
              </w:rPr>
              <w:t>服务内容</w:t>
            </w:r>
            <w:r>
              <w:rPr>
                <w:rFonts w:hint="eastAsia" w:ascii="宋体" w:hAnsi="宋体" w:cs="宋体"/>
                <w:color w:val="auto"/>
                <w:kern w:val="0"/>
                <w:sz w:val="22"/>
                <w:szCs w:val="22"/>
                <w:highlight w:val="none"/>
              </w:rPr>
              <w:t>分配合理、时间节点掌控有度、项目管理有章可循等。</w:t>
            </w:r>
          </w:p>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熟悉用户主要服务需求、业务范围、工作重点，方案完善性、合理性及可操作性较强，执行流程清晰的为优秀，可得</w:t>
            </w:r>
            <w:r>
              <w:rPr>
                <w:rFonts w:hint="eastAsia" w:ascii="宋体" w:hAnsi="宋体" w:cs="宋体"/>
                <w:color w:val="auto"/>
                <w:kern w:val="0"/>
                <w:sz w:val="22"/>
                <w:szCs w:val="22"/>
                <w:highlight w:val="none"/>
                <w:lang w:val="en-US" w:eastAsia="zh-CN"/>
              </w:rPr>
              <w:t>25</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20</w:t>
            </w:r>
            <w:r>
              <w:rPr>
                <w:rFonts w:hint="eastAsia" w:ascii="宋体" w:hAnsi="宋体" w:cs="宋体"/>
                <w:color w:val="auto"/>
                <w:kern w:val="0"/>
                <w:sz w:val="22"/>
                <w:szCs w:val="22"/>
                <w:highlight w:val="none"/>
              </w:rPr>
              <w:t>分；</w:t>
            </w:r>
          </w:p>
          <w:p>
            <w:pPr>
              <w:widowControl/>
              <w:adjustRightInd w:val="0"/>
              <w:snapToGrid w:val="0"/>
              <w:spacing w:line="312"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了解用户主要工作内容、业务特点以及本项目基本诉求，方案合理性较好，具有可操作性，流程较为明确的为良好，可得1</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10</w:t>
            </w:r>
            <w:r>
              <w:rPr>
                <w:rFonts w:hint="eastAsia" w:ascii="宋体" w:hAnsi="宋体" w:cs="宋体"/>
                <w:color w:val="auto"/>
                <w:kern w:val="0"/>
                <w:sz w:val="22"/>
                <w:szCs w:val="22"/>
                <w:highlight w:val="none"/>
              </w:rPr>
              <w:t>分；</w:t>
            </w:r>
          </w:p>
          <w:p>
            <w:pPr>
              <w:widowControl/>
              <w:adjustRightInd w:val="0"/>
              <w:snapToGrid w:val="0"/>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简单了解用户工作内容，对本项目了解较少，方案具备一定合理性和可操作性，有基本流程的为一般，可得</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cs="宋体"/>
                <w:color w:val="auto"/>
                <w:kern w:val="0"/>
                <w:sz w:val="22"/>
                <w:szCs w:val="22"/>
                <w:highlight w:val="none"/>
              </w:rPr>
              <w:t>。</w:t>
            </w:r>
          </w:p>
        </w:tc>
      </w:tr>
      <w:tr>
        <w:tblPrEx>
          <w:tblCellMar>
            <w:top w:w="0" w:type="dxa"/>
            <w:left w:w="108" w:type="dxa"/>
            <w:bottom w:w="0" w:type="dxa"/>
            <w:right w:w="108" w:type="dxa"/>
          </w:tblCellMar>
        </w:tblPrEx>
        <w:trPr>
          <w:trHeight w:val="808" w:hRule="atLeast"/>
        </w:trPr>
        <w:tc>
          <w:tcPr>
            <w:tcW w:w="75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both"/>
              <w:rPr>
                <w:rFonts w:hint="eastAsia" w:ascii="宋体" w:hAnsi="宋体" w:cs="宋体"/>
                <w:color w:val="auto"/>
                <w:kern w:val="0"/>
                <w:sz w:val="22"/>
                <w:szCs w:val="22"/>
                <w:highlight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eastAsia="zh-CN"/>
              </w:rPr>
              <w:t>管理制度</w:t>
            </w:r>
            <w:r>
              <w:rPr>
                <w:rFonts w:hint="eastAsia" w:ascii="宋体" w:hAnsi="宋体" w:eastAsia="宋体" w:cs="宋体"/>
                <w:color w:val="auto"/>
                <w:kern w:val="0"/>
                <w:sz w:val="22"/>
                <w:szCs w:val="22"/>
                <w:highlight w:val="none"/>
                <w:lang w:val="zh-CN"/>
              </w:rPr>
              <w:t>措施（</w:t>
            </w: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val="zh-CN"/>
              </w:rPr>
              <w:t>）</w:t>
            </w:r>
          </w:p>
        </w:tc>
        <w:tc>
          <w:tcPr>
            <w:tcW w:w="3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w:t>
            </w:r>
            <w:r>
              <w:rPr>
                <w:rFonts w:hint="eastAsia" w:ascii="宋体" w:hAnsi="宋体" w:eastAsia="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拟定的</w:t>
            </w:r>
            <w:r>
              <w:rPr>
                <w:rFonts w:hint="eastAsia" w:ascii="宋体" w:hAnsi="宋体" w:eastAsia="宋体" w:cs="宋体"/>
                <w:color w:val="auto"/>
                <w:kern w:val="0"/>
                <w:sz w:val="22"/>
                <w:szCs w:val="22"/>
                <w:highlight w:val="none"/>
                <w:lang w:val="zh-CN" w:eastAsia="zh-CN"/>
              </w:rPr>
              <w:t>管理制度措施</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lang w:val="zh-CN" w:eastAsia="zh-CN"/>
              </w:rPr>
              <w:t>分，</w:t>
            </w:r>
            <w:r>
              <w:rPr>
                <w:rFonts w:hint="eastAsia" w:ascii="宋体" w:hAnsi="宋体" w:eastAsia="宋体" w:cs="宋体"/>
                <w:color w:val="auto"/>
                <w:kern w:val="0"/>
                <w:sz w:val="22"/>
                <w:szCs w:val="22"/>
                <w:highlight w:val="none"/>
                <w:lang w:val="en-US" w:eastAsia="zh-CN"/>
              </w:rPr>
              <w:t>比较详细、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eastAsia="宋体" w:cs="宋体"/>
                <w:color w:val="auto"/>
                <w:kern w:val="0"/>
                <w:sz w:val="22"/>
                <w:szCs w:val="22"/>
                <w:highlight w:val="none"/>
                <w:lang w:val="en-US" w:eastAsia="zh-CN"/>
              </w:rPr>
              <w:t>7-4</w:t>
            </w:r>
            <w:r>
              <w:rPr>
                <w:rFonts w:hint="eastAsia" w:ascii="宋体" w:hAnsi="宋体" w:eastAsia="宋体" w:cs="宋体"/>
                <w:color w:val="auto"/>
                <w:kern w:val="0"/>
                <w:sz w:val="22"/>
                <w:szCs w:val="22"/>
                <w:highlight w:val="none"/>
                <w:lang w:val="zh-CN" w:eastAsia="zh-CN"/>
              </w:rPr>
              <w:t>分，一般</w:t>
            </w:r>
            <w:r>
              <w:rPr>
                <w:rFonts w:hint="eastAsia" w:ascii="宋体" w:hAnsi="宋体" w:eastAsia="宋体" w:cs="宋体"/>
                <w:color w:val="auto"/>
                <w:kern w:val="0"/>
                <w:sz w:val="22"/>
                <w:szCs w:val="22"/>
                <w:highlight w:val="none"/>
                <w:lang w:val="en-US" w:eastAsia="zh-CN"/>
              </w:rPr>
              <w:t>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eastAsia="宋体" w:cs="宋体"/>
                <w:color w:val="auto"/>
                <w:kern w:val="0"/>
                <w:sz w:val="22"/>
                <w:szCs w:val="22"/>
                <w:highlight w:val="none"/>
                <w:lang w:val="en-US" w:eastAsia="zh-CN"/>
              </w:rPr>
              <w:t>3-1</w:t>
            </w:r>
            <w:r>
              <w:rPr>
                <w:rFonts w:hint="eastAsia" w:ascii="宋体" w:hAnsi="宋体" w:eastAsia="宋体" w:cs="宋体"/>
                <w:color w:val="auto"/>
                <w:kern w:val="0"/>
                <w:sz w:val="22"/>
                <w:szCs w:val="22"/>
                <w:highlight w:val="none"/>
                <w:lang w:val="zh-CN" w:eastAsia="zh-CN"/>
              </w:rPr>
              <w:t>分，</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eastAsia="宋体" w:cs="宋体"/>
                <w:color w:val="auto"/>
                <w:kern w:val="0"/>
                <w:sz w:val="22"/>
                <w:szCs w:val="22"/>
                <w:highlight w:val="none"/>
              </w:rPr>
              <w:t>。</w:t>
            </w:r>
          </w:p>
        </w:tc>
      </w:tr>
      <w:tr>
        <w:tblPrEx>
          <w:tblCellMar>
            <w:top w:w="0" w:type="dxa"/>
            <w:left w:w="108" w:type="dxa"/>
            <w:bottom w:w="0" w:type="dxa"/>
            <w:right w:w="108" w:type="dxa"/>
          </w:tblCellMar>
        </w:tblPrEx>
        <w:trPr>
          <w:trHeight w:val="1380" w:hRule="atLeast"/>
        </w:trPr>
        <w:tc>
          <w:tcPr>
            <w:tcW w:w="7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ascii="宋体" w:hAnsi="宋体" w:cs="宋体"/>
                <w:color w:val="auto"/>
                <w:kern w:val="0"/>
                <w:sz w:val="22"/>
                <w:szCs w:val="22"/>
                <w:highlight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质量保证措施</w:t>
            </w:r>
          </w:p>
          <w:p>
            <w:pPr>
              <w:widowControl/>
              <w:adjustRightInd w:val="0"/>
              <w:snapToGri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分）</w:t>
            </w:r>
          </w:p>
        </w:tc>
        <w:tc>
          <w:tcPr>
            <w:tcW w:w="3239" w:type="pct"/>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工作的进度与质量保证措施：</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（1)措施具体可靠，可实施性强，得</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（2)较具体，可实施性较强，得</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（3)不够具体，可实施性一般，得</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cs="宋体"/>
                <w:color w:val="auto"/>
                <w:kern w:val="0"/>
                <w:sz w:val="22"/>
                <w:szCs w:val="22"/>
                <w:highlight w:val="none"/>
              </w:rPr>
              <w:t>。</w:t>
            </w:r>
          </w:p>
        </w:tc>
      </w:tr>
      <w:tr>
        <w:tblPrEx>
          <w:tblCellMar>
            <w:top w:w="0" w:type="dxa"/>
            <w:left w:w="108" w:type="dxa"/>
            <w:bottom w:w="0" w:type="dxa"/>
            <w:right w:w="108" w:type="dxa"/>
          </w:tblCellMar>
        </w:tblPrEx>
        <w:trPr>
          <w:trHeight w:val="1163" w:hRule="atLeast"/>
        </w:trPr>
        <w:tc>
          <w:tcPr>
            <w:tcW w:w="752" w:type="pct"/>
            <w:vMerge w:val="continue"/>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ascii="宋体" w:hAnsi="宋体" w:cs="宋体"/>
                <w:color w:val="auto"/>
                <w:kern w:val="0"/>
                <w:sz w:val="22"/>
                <w:szCs w:val="22"/>
                <w:highlight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应急事件处理预案（</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val="zh-CN"/>
              </w:rPr>
              <w:t>）</w:t>
            </w:r>
          </w:p>
        </w:tc>
        <w:tc>
          <w:tcPr>
            <w:tcW w:w="3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w:t>
            </w:r>
            <w:r>
              <w:rPr>
                <w:rFonts w:hint="eastAsia" w:ascii="宋体" w:hAnsi="宋体" w:eastAsia="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拟定的应急预案，</w:t>
            </w:r>
            <w:r>
              <w:rPr>
                <w:rFonts w:hint="eastAsia" w:ascii="宋体" w:hAnsi="宋体" w:eastAsia="宋体" w:cs="宋体"/>
                <w:color w:val="auto"/>
                <w:kern w:val="0"/>
                <w:sz w:val="22"/>
                <w:szCs w:val="22"/>
                <w:highlight w:val="none"/>
                <w:lang w:val="en-US" w:eastAsia="zh-CN"/>
              </w:rPr>
              <w:t>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zh-CN" w:eastAsia="zh-CN"/>
              </w:rPr>
              <w:t>分，</w:t>
            </w:r>
            <w:r>
              <w:rPr>
                <w:rFonts w:hint="eastAsia" w:ascii="宋体" w:hAnsi="宋体" w:eastAsia="宋体" w:cs="宋体"/>
                <w:color w:val="auto"/>
                <w:kern w:val="0"/>
                <w:sz w:val="22"/>
                <w:szCs w:val="22"/>
                <w:highlight w:val="none"/>
                <w:lang w:val="en-US" w:eastAsia="zh-CN"/>
              </w:rPr>
              <w:t>比较详细、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eastAsia="zh-CN"/>
              </w:rPr>
              <w:t>分，一般</w:t>
            </w:r>
            <w:r>
              <w:rPr>
                <w:rFonts w:hint="eastAsia" w:ascii="宋体" w:hAnsi="宋体" w:eastAsia="宋体" w:cs="宋体"/>
                <w:color w:val="auto"/>
                <w:kern w:val="0"/>
                <w:sz w:val="22"/>
                <w:szCs w:val="22"/>
                <w:highlight w:val="none"/>
                <w:lang w:val="en-US" w:eastAsia="zh-CN"/>
              </w:rPr>
              <w:t>详细、</w:t>
            </w:r>
            <w:r>
              <w:rPr>
                <w:rFonts w:hint="eastAsia" w:ascii="宋体" w:hAnsi="宋体" w:eastAsia="宋体" w:cs="宋体"/>
                <w:color w:val="auto"/>
                <w:kern w:val="0"/>
                <w:sz w:val="22"/>
                <w:szCs w:val="22"/>
                <w:highlight w:val="none"/>
              </w:rPr>
              <w:t>科学合理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kern w:val="0"/>
                <w:sz w:val="22"/>
                <w:szCs w:val="22"/>
                <w:highlight w:val="none"/>
                <w:lang w:val="zh-CN" w:eastAsia="zh-CN"/>
              </w:rPr>
              <w:t>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eastAsia="zh-CN"/>
              </w:rPr>
              <w:t>分，</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lang w:eastAsia="zh-CN"/>
              </w:rPr>
              <w:t>不得分</w:t>
            </w:r>
            <w:r>
              <w:rPr>
                <w:rFonts w:hint="eastAsia" w:ascii="宋体" w:hAnsi="宋体" w:eastAsia="宋体" w:cs="宋体"/>
                <w:color w:val="auto"/>
                <w:kern w:val="0"/>
                <w:sz w:val="22"/>
                <w:szCs w:val="22"/>
                <w:highlight w:val="none"/>
              </w:rPr>
              <w:t>。</w:t>
            </w:r>
          </w:p>
        </w:tc>
      </w:tr>
      <w:tr>
        <w:tblPrEx>
          <w:tblCellMar>
            <w:top w:w="0" w:type="dxa"/>
            <w:left w:w="108" w:type="dxa"/>
            <w:bottom w:w="0" w:type="dxa"/>
            <w:right w:w="108" w:type="dxa"/>
          </w:tblCellMar>
        </w:tblPrEx>
        <w:trPr>
          <w:trHeight w:val="1380" w:hRule="atLeast"/>
        </w:trPr>
        <w:tc>
          <w:tcPr>
            <w:tcW w:w="752" w:type="pct"/>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12" w:lineRule="auto"/>
              <w:jc w:val="left"/>
              <w:rPr>
                <w:rFonts w:ascii="宋体" w:hAnsi="宋体" w:cs="宋体"/>
                <w:color w:val="auto"/>
                <w:kern w:val="0"/>
                <w:sz w:val="22"/>
                <w:szCs w:val="22"/>
                <w:highlight w:val="none"/>
              </w:rPr>
            </w:pP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napToGrid/>
              <w:spacing w:line="288" w:lineRule="auto"/>
              <w:jc w:val="center"/>
              <w:textAlignment w:val="auto"/>
              <w:rPr>
                <w:rFonts w:hint="eastAsia" w:ascii="宋体" w:hAnsi="宋体" w:eastAsia="宋体" w:cs="宋体"/>
                <w:color w:val="auto"/>
                <w:kern w:val="0"/>
                <w:sz w:val="22"/>
                <w:szCs w:val="22"/>
                <w:highlight w:val="none"/>
                <w:lang w:val="zh-CN"/>
              </w:rPr>
            </w:pPr>
            <w:r>
              <w:rPr>
                <w:rFonts w:hint="eastAsia" w:ascii="宋体" w:hAnsi="宋体" w:cs="楷体"/>
                <w:color w:val="auto"/>
                <w:sz w:val="22"/>
                <w:szCs w:val="22"/>
              </w:rPr>
              <w:t>组织协调保证措施（</w:t>
            </w:r>
            <w:r>
              <w:rPr>
                <w:rFonts w:hint="eastAsia" w:ascii="宋体" w:hAnsi="宋体" w:cs="楷体"/>
                <w:color w:val="auto"/>
                <w:sz w:val="22"/>
                <w:szCs w:val="22"/>
                <w:lang w:val="en-US" w:eastAsia="zh-CN"/>
              </w:rPr>
              <w:t>5</w:t>
            </w:r>
            <w:r>
              <w:rPr>
                <w:rFonts w:hint="eastAsia" w:ascii="宋体" w:hAnsi="宋体" w:cs="楷体"/>
                <w:color w:val="auto"/>
                <w:sz w:val="22"/>
                <w:szCs w:val="22"/>
              </w:rPr>
              <w:t>分）</w:t>
            </w:r>
          </w:p>
        </w:tc>
        <w:tc>
          <w:tcPr>
            <w:tcW w:w="5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宋体" w:hAnsi="宋体" w:eastAsia="宋体" w:cs="宋体"/>
                <w:color w:val="auto"/>
                <w:kern w:val="0"/>
                <w:sz w:val="22"/>
                <w:szCs w:val="22"/>
                <w:highlight w:val="none"/>
              </w:rPr>
            </w:pPr>
            <w:r>
              <w:rPr>
                <w:rFonts w:hint="eastAsia" w:ascii="宋体" w:hAnsi="宋体" w:cs="楷体"/>
                <w:color w:val="auto"/>
                <w:sz w:val="22"/>
                <w:szCs w:val="22"/>
              </w:rPr>
              <w:t>组织协调保证措施</w:t>
            </w:r>
            <w:r>
              <w:rPr>
                <w:rFonts w:hint="eastAsia" w:ascii="宋体" w:hAnsi="宋体" w:cs="楷体"/>
                <w:color w:val="auto"/>
                <w:sz w:val="22"/>
                <w:szCs w:val="22"/>
                <w:lang w:val="zh-CN"/>
              </w:rPr>
              <w:t>全面，有效且合理、内容表达清晰而全面；进行综合比较：</w:t>
            </w:r>
            <w:r>
              <w:rPr>
                <w:rFonts w:hint="eastAsia" w:ascii="宋体" w:hAnsi="宋体" w:cs="宋体"/>
                <w:color w:val="auto"/>
                <w:sz w:val="22"/>
                <w:szCs w:val="22"/>
                <w:lang w:val="zh-CN"/>
              </w:rPr>
              <w:t>全面详尽、科学合理得</w:t>
            </w:r>
            <w:r>
              <w:rPr>
                <w:rFonts w:hint="eastAsia" w:ascii="宋体" w:hAnsi="宋体" w:cs="宋体"/>
                <w:color w:val="auto"/>
                <w:sz w:val="22"/>
                <w:szCs w:val="22"/>
                <w:lang w:val="en-US" w:eastAsia="zh-CN"/>
              </w:rPr>
              <w:t>5-4</w:t>
            </w:r>
            <w:r>
              <w:rPr>
                <w:rFonts w:hint="eastAsia" w:ascii="宋体" w:hAnsi="宋体" w:cs="宋体"/>
                <w:color w:val="auto"/>
                <w:sz w:val="22"/>
                <w:szCs w:val="22"/>
              </w:rPr>
              <w:t>分</w:t>
            </w:r>
            <w:r>
              <w:rPr>
                <w:rFonts w:hint="eastAsia" w:ascii="宋体" w:hAnsi="宋体" w:cs="宋体"/>
                <w:color w:val="auto"/>
                <w:sz w:val="22"/>
                <w:szCs w:val="22"/>
                <w:lang w:val="zh-CN"/>
              </w:rPr>
              <w:t>，基本合理、可行得</w:t>
            </w:r>
            <w:r>
              <w:rPr>
                <w:rFonts w:hint="eastAsia" w:ascii="宋体" w:hAnsi="宋体" w:cs="宋体"/>
                <w:color w:val="auto"/>
                <w:sz w:val="22"/>
                <w:szCs w:val="22"/>
                <w:lang w:val="en-US" w:eastAsia="zh-CN"/>
              </w:rPr>
              <w:t>3-2</w:t>
            </w:r>
            <w:r>
              <w:rPr>
                <w:rFonts w:hint="eastAsia" w:ascii="宋体" w:hAnsi="宋体" w:cs="宋体"/>
                <w:color w:val="auto"/>
                <w:sz w:val="22"/>
                <w:szCs w:val="22"/>
                <w:lang w:val="zh-CN"/>
              </w:rPr>
              <w:t>分，内容较少得</w:t>
            </w:r>
            <w:r>
              <w:rPr>
                <w:rFonts w:hint="eastAsia" w:ascii="宋体" w:hAnsi="宋体" w:cs="宋体"/>
                <w:color w:val="auto"/>
                <w:sz w:val="22"/>
                <w:szCs w:val="22"/>
                <w:lang w:val="en-US" w:eastAsia="zh-CN"/>
              </w:rPr>
              <w:t>1</w:t>
            </w:r>
            <w:r>
              <w:rPr>
                <w:rFonts w:hint="eastAsia" w:ascii="宋体" w:hAnsi="宋体" w:cs="宋体"/>
                <w:color w:val="auto"/>
                <w:sz w:val="22"/>
                <w:szCs w:val="22"/>
                <w:lang w:val="zh-CN"/>
              </w:rPr>
              <w:t>分，无不得分。</w:t>
            </w:r>
          </w:p>
        </w:tc>
      </w:tr>
    </w:tbl>
    <w:p>
      <w:pPr>
        <w:rPr>
          <w:rFonts w:hint="eastAsia" w:asciiTheme="minorEastAsia" w:hAnsiTheme="minorEastAsia" w:eastAsiaTheme="minorEastAsia" w:cstheme="minorEastAsia"/>
          <w:color w:val="auto"/>
          <w:sz w:val="24"/>
          <w:szCs w:val="24"/>
          <w:highlight w:val="none"/>
          <w:lang w:val="zh-CN"/>
        </w:rPr>
      </w:pPr>
    </w:p>
    <w:p>
      <w:pPr>
        <w:pStyle w:val="2"/>
        <w:rPr>
          <w:rFonts w:hint="eastAsia"/>
          <w:color w:val="auto"/>
          <w:highlight w:val="none"/>
          <w:lang w:val="zh-CN"/>
        </w:rPr>
      </w:pPr>
    </w:p>
    <w:p>
      <w:pPr>
        <w:pStyle w:val="2"/>
        <w:rPr>
          <w:rFonts w:hint="eastAsia" w:asciiTheme="minorEastAsia" w:hAnsiTheme="minorEastAsia" w:eastAsiaTheme="minorEastAsia" w:cstheme="minorEastAsia"/>
          <w:color w:val="auto"/>
          <w:sz w:val="24"/>
          <w:szCs w:val="24"/>
          <w:highlight w:val="none"/>
          <w:lang w:val="zh-CN"/>
        </w:rPr>
      </w:pPr>
    </w:p>
    <w:p>
      <w:pPr>
        <w:pStyle w:val="3"/>
        <w:rPr>
          <w:rFonts w:hint="eastAsia" w:asciiTheme="minorEastAsia" w:hAnsiTheme="minorEastAsia" w:eastAsiaTheme="minorEastAsia" w:cstheme="minorEastAsia"/>
          <w:color w:val="auto"/>
          <w:sz w:val="24"/>
          <w:szCs w:val="24"/>
          <w:highlight w:val="none"/>
          <w:lang w:val="zh-CN"/>
        </w:rPr>
      </w:pPr>
    </w:p>
    <w:p>
      <w:pPr>
        <w:rPr>
          <w:rFonts w:hint="eastAsia" w:asciiTheme="minorEastAsia" w:hAnsiTheme="minorEastAsia" w:eastAsiaTheme="minorEastAsia" w:cstheme="minorEastAsia"/>
          <w:color w:val="auto"/>
          <w:sz w:val="24"/>
          <w:szCs w:val="24"/>
          <w:highlight w:val="none"/>
          <w:lang w:val="zh-CN"/>
        </w:rPr>
      </w:pPr>
    </w:p>
    <w:p>
      <w:pPr>
        <w:pStyle w:val="2"/>
        <w:rPr>
          <w:rFonts w:hint="eastAsia" w:asciiTheme="minorEastAsia" w:hAnsiTheme="minorEastAsia" w:eastAsiaTheme="minorEastAsia" w:cstheme="minorEastAsia"/>
          <w:color w:val="auto"/>
          <w:sz w:val="24"/>
          <w:szCs w:val="24"/>
          <w:highlight w:val="none"/>
          <w:lang w:val="zh-CN"/>
        </w:rPr>
      </w:pPr>
    </w:p>
    <w:p>
      <w:pPr>
        <w:pStyle w:val="3"/>
        <w:rPr>
          <w:rFonts w:hint="eastAsia" w:asciiTheme="minorEastAsia" w:hAnsiTheme="minorEastAsia" w:eastAsiaTheme="minorEastAsia" w:cstheme="minorEastAsia"/>
          <w:color w:val="auto"/>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asciiTheme="minorEastAsia" w:hAnsiTheme="minorEastAsia" w:eastAsiaTheme="minorEastAsia" w:cstheme="minorEastAsia"/>
          <w:sz w:val="24"/>
          <w:szCs w:val="24"/>
          <w:highlight w:val="none"/>
          <w:lang w:val="zh-CN"/>
        </w:rPr>
      </w:pPr>
    </w:p>
    <w:p>
      <w:pPr>
        <w:pStyle w:val="2"/>
        <w:rPr>
          <w:rFonts w:hint="eastAsia" w:asciiTheme="minorEastAsia" w:hAnsiTheme="minorEastAsia" w:eastAsiaTheme="minorEastAsia" w:cstheme="minorEastAsia"/>
          <w:sz w:val="24"/>
          <w:szCs w:val="24"/>
          <w:highlight w:val="none"/>
          <w:lang w:val="zh-CN"/>
        </w:rPr>
      </w:pPr>
    </w:p>
    <w:p>
      <w:pPr>
        <w:pStyle w:val="3"/>
        <w:rPr>
          <w:rFonts w:hint="eastAsia" w:asciiTheme="minorEastAsia" w:hAnsiTheme="minorEastAsia" w:eastAsiaTheme="minorEastAsia" w:cstheme="minorEastAsia"/>
          <w:sz w:val="24"/>
          <w:szCs w:val="24"/>
          <w:highlight w:val="none"/>
          <w:lang w:val="zh-CN"/>
        </w:rPr>
      </w:pPr>
    </w:p>
    <w:p>
      <w:pPr>
        <w:rPr>
          <w:rFonts w:hint="eastAsia"/>
          <w:lang w:val="zh-CN"/>
        </w:rPr>
      </w:pPr>
    </w:p>
    <w:p>
      <w:pPr>
        <w:ind w:firstLine="2891" w:firstLineChars="900"/>
        <w:rPr>
          <w:rFonts w:hint="eastAsia" w:asciiTheme="minorEastAsia" w:hAnsiTheme="minorEastAsia" w:eastAsiaTheme="minorEastAsia" w:cstheme="minorEastAsia"/>
          <w:b/>
          <w:kern w:val="44"/>
          <w:sz w:val="32"/>
          <w:szCs w:val="32"/>
          <w:highlight w:val="none"/>
          <w:lang w:val="zh-CN" w:eastAsia="zh-CN" w:bidi="ar-SA"/>
        </w:rPr>
      </w:pPr>
      <w:bookmarkStart w:id="49" w:name="_Toc16993"/>
      <w:r>
        <w:rPr>
          <w:rFonts w:hint="eastAsia" w:asciiTheme="minorEastAsia" w:hAnsiTheme="minorEastAsia" w:eastAsiaTheme="minorEastAsia" w:cstheme="minorEastAsia"/>
          <w:b/>
          <w:kern w:val="44"/>
          <w:sz w:val="32"/>
          <w:szCs w:val="32"/>
          <w:highlight w:val="none"/>
          <w:lang w:val="zh-CN" w:eastAsia="zh-CN" w:bidi="ar-SA"/>
        </w:rPr>
        <w:t>第</w:t>
      </w:r>
      <w:r>
        <w:rPr>
          <w:rFonts w:hint="eastAsia" w:asciiTheme="minorEastAsia" w:hAnsiTheme="minorEastAsia" w:eastAsiaTheme="minorEastAsia" w:cstheme="minorEastAsia"/>
          <w:b/>
          <w:kern w:val="44"/>
          <w:sz w:val="32"/>
          <w:szCs w:val="32"/>
          <w:highlight w:val="none"/>
          <w:lang w:val="en-US" w:eastAsia="zh-CN" w:bidi="ar-SA"/>
        </w:rPr>
        <w:t>五</w:t>
      </w:r>
      <w:r>
        <w:rPr>
          <w:rFonts w:hint="eastAsia" w:asciiTheme="minorEastAsia" w:hAnsiTheme="minorEastAsia" w:eastAsiaTheme="minorEastAsia" w:cstheme="minorEastAsia"/>
          <w:b/>
          <w:kern w:val="44"/>
          <w:sz w:val="32"/>
          <w:szCs w:val="32"/>
          <w:highlight w:val="none"/>
          <w:lang w:val="zh-CN" w:eastAsia="zh-CN" w:bidi="ar-SA"/>
        </w:rPr>
        <w:t>章</w:t>
      </w:r>
      <w:r>
        <w:rPr>
          <w:rFonts w:hint="eastAsia" w:asciiTheme="minorEastAsia" w:hAnsiTheme="minorEastAsia" w:eastAsiaTheme="minorEastAsia" w:cstheme="minorEastAsia"/>
          <w:b/>
          <w:kern w:val="44"/>
          <w:sz w:val="32"/>
          <w:szCs w:val="32"/>
          <w:highlight w:val="none"/>
          <w:lang w:val="en-US" w:eastAsia="zh-CN" w:bidi="ar-SA"/>
        </w:rPr>
        <w:t xml:space="preserve">  </w:t>
      </w:r>
      <w:r>
        <w:rPr>
          <w:rFonts w:hint="eastAsia" w:asciiTheme="minorEastAsia" w:hAnsiTheme="minorEastAsia" w:eastAsiaTheme="minorEastAsia" w:cstheme="minorEastAsia"/>
          <w:b/>
          <w:kern w:val="44"/>
          <w:sz w:val="32"/>
          <w:szCs w:val="32"/>
          <w:highlight w:val="none"/>
          <w:lang w:val="zh-CN" w:eastAsia="zh-CN" w:bidi="ar-SA"/>
        </w:rPr>
        <w:t>合同条款</w:t>
      </w:r>
      <w:bookmarkEnd w:id="48"/>
      <w:bookmarkEnd w:id="49"/>
    </w:p>
    <w:p>
      <w:pPr>
        <w:pageBreakBefore w:val="0"/>
        <w:kinsoku/>
        <w:overflowPunct/>
        <w:topLinePunct w:val="0"/>
        <w:autoSpaceDE w:val="0"/>
        <w:autoSpaceDN w:val="0"/>
        <w:bidi w:val="0"/>
        <w:adjustRightInd w:val="0"/>
        <w:spacing w:line="440" w:lineRule="exact"/>
        <w:jc w:val="center"/>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b/>
          <w:bCs/>
          <w:sz w:val="24"/>
          <w:highlight w:val="none"/>
          <w:lang w:val="zh-CN"/>
        </w:rPr>
        <w:t>（</w:t>
      </w:r>
      <w:r>
        <w:rPr>
          <w:rFonts w:hint="eastAsia" w:asciiTheme="minorEastAsia" w:hAnsiTheme="minorEastAsia" w:eastAsiaTheme="minorEastAsia" w:cstheme="minorEastAsia"/>
          <w:b/>
          <w:bCs/>
          <w:sz w:val="24"/>
          <w:highlight w:val="none"/>
          <w:lang w:val="en-US" w:eastAsia="zh-CN"/>
        </w:rPr>
        <w:t>按</w:t>
      </w:r>
      <w:r>
        <w:rPr>
          <w:rFonts w:hint="eastAsia" w:asciiTheme="minorEastAsia" w:hAnsiTheme="minorEastAsia" w:eastAsiaTheme="minorEastAsia" w:cstheme="minorEastAsia"/>
          <w:b/>
          <w:bCs/>
          <w:sz w:val="24"/>
          <w:highlight w:val="none"/>
          <w:lang w:val="zh-CN"/>
        </w:rPr>
        <w:t>甲乙双方实际签订为准）</w:t>
      </w:r>
    </w:p>
    <w:p>
      <w:pPr>
        <w:pageBreakBefore w:val="0"/>
        <w:kinsoku/>
        <w:overflowPunct/>
        <w:topLinePunct w:val="0"/>
        <w:autoSpaceDE w:val="0"/>
        <w:autoSpaceDN w:val="0"/>
        <w:bidi w:val="0"/>
        <w:spacing w:line="440" w:lineRule="exact"/>
        <w:ind w:firstLine="550" w:firstLineChars="250"/>
        <w:rPr>
          <w:rFonts w:hint="eastAsia" w:asciiTheme="minorEastAsia" w:hAnsiTheme="minorEastAsia" w:eastAsiaTheme="minorEastAsia" w:cstheme="minorEastAsia"/>
          <w:sz w:val="22"/>
          <w:szCs w:val="22"/>
          <w:highlight w:val="none"/>
          <w:lang w:bidi="km-KH"/>
        </w:rPr>
      </w:pPr>
      <w:bookmarkStart w:id="50" w:name="_Toc495651141"/>
    </w:p>
    <w:p>
      <w:pPr>
        <w:pageBreakBefore w:val="0"/>
        <w:kinsoku/>
        <w:overflowPunct/>
        <w:topLinePunct w:val="0"/>
        <w:autoSpaceDE w:val="0"/>
        <w:autoSpaceDN w:val="0"/>
        <w:bidi w:val="0"/>
        <w:spacing w:line="440" w:lineRule="exact"/>
        <w:ind w:firstLine="550" w:firstLineChars="25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bidi="km-KH"/>
        </w:rPr>
        <w:t>合同协议条款由</w:t>
      </w:r>
      <w:r>
        <w:rPr>
          <w:rFonts w:hint="eastAsia" w:asciiTheme="minorEastAsia" w:hAnsiTheme="minorEastAsia" w:eastAsiaTheme="minorEastAsia" w:cstheme="minorEastAsia"/>
          <w:sz w:val="22"/>
          <w:szCs w:val="22"/>
          <w:highlight w:val="none"/>
          <w:lang w:eastAsia="zh-CN" w:bidi="km-KH"/>
        </w:rPr>
        <w:t>采购</w:t>
      </w:r>
      <w:r>
        <w:rPr>
          <w:rFonts w:hint="eastAsia" w:asciiTheme="minorEastAsia" w:hAnsiTheme="minorEastAsia" w:eastAsiaTheme="minorEastAsia" w:cstheme="minorEastAsia"/>
          <w:sz w:val="22"/>
          <w:szCs w:val="22"/>
          <w:highlight w:val="none"/>
          <w:lang w:bidi="km-KH"/>
        </w:rPr>
        <w:t>人（甲方）与中标人（乙方）结合招标文件、投标文件和本项目具体情况共同协商后签订。</w:t>
      </w:r>
      <w:bookmarkStart w:id="51" w:name="_Toc12416"/>
      <w:r>
        <w:rPr>
          <w:rFonts w:hint="eastAsia" w:asciiTheme="minorEastAsia" w:hAnsiTheme="minorEastAsia" w:eastAsiaTheme="minorEastAsia" w:cstheme="minorEastAsia"/>
          <w:sz w:val="22"/>
          <w:szCs w:val="22"/>
          <w:highlight w:val="none"/>
          <w:lang w:bidi="km-KH"/>
        </w:rPr>
        <w:t>如甲方对乙方提供的服务不满意，甲方有权提前终止合同</w:t>
      </w:r>
      <w:bookmarkEnd w:id="51"/>
      <w:r>
        <w:rPr>
          <w:rFonts w:hint="eastAsia" w:asciiTheme="minorEastAsia" w:hAnsiTheme="minorEastAsia" w:eastAsiaTheme="minorEastAsia" w:cstheme="minorEastAsia"/>
          <w:sz w:val="22"/>
          <w:szCs w:val="22"/>
          <w:highlight w:val="none"/>
          <w:lang w:bidi="km-KH"/>
        </w:rPr>
        <w:t>。</w:t>
      </w:r>
    </w:p>
    <w:p>
      <w:pPr>
        <w:pageBreakBefore w:val="0"/>
        <w:kinsoku/>
        <w:overflowPunct/>
        <w:topLinePunct w:val="0"/>
        <w:bidi w:val="0"/>
        <w:spacing w:line="440" w:lineRule="exact"/>
        <w:rPr>
          <w:rFonts w:asciiTheme="minorEastAsia" w:hAnsiTheme="minorEastAsia" w:eastAsiaTheme="minorEastAsia" w:cstheme="minorEastAsia"/>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
        <w:rPr>
          <w:rFonts w:asciiTheme="minorEastAsia" w:hAnsiTheme="minorEastAsia" w:eastAsiaTheme="minorEastAsia" w:cstheme="minorEastAsia"/>
          <w:b/>
          <w:sz w:val="44"/>
          <w:szCs w:val="44"/>
          <w:highlight w:val="none"/>
          <w:lang w:val="zh-CN"/>
        </w:rPr>
      </w:pPr>
    </w:p>
    <w:p>
      <w:pPr>
        <w:pStyle w:val="2"/>
        <w:rPr>
          <w:rFonts w:asciiTheme="minorEastAsia" w:hAnsiTheme="minorEastAsia" w:eastAsiaTheme="minorEastAsia" w:cstheme="minorEastAsia"/>
          <w:b/>
          <w:sz w:val="44"/>
          <w:szCs w:val="44"/>
          <w:highlight w:val="none"/>
          <w:lang w:val="zh-CN"/>
        </w:rPr>
      </w:pPr>
    </w:p>
    <w:p>
      <w:pPr>
        <w:pStyle w:val="2"/>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9"/>
        <w:pageBreakBefore w:val="0"/>
        <w:kinsoku/>
        <w:overflowPunct/>
        <w:topLinePunct w:val="0"/>
        <w:bidi w:val="0"/>
        <w:spacing w:line="440" w:lineRule="exact"/>
        <w:ind w:left="420"/>
        <w:rPr>
          <w:rFonts w:asciiTheme="minorEastAsia" w:hAnsiTheme="minorEastAsia" w:eastAsiaTheme="minorEastAsia" w:cstheme="minorEastAsia"/>
          <w:b/>
          <w:sz w:val="44"/>
          <w:szCs w:val="44"/>
          <w:highlight w:val="none"/>
          <w:lang w:val="zh-CN"/>
        </w:rPr>
      </w:pPr>
    </w:p>
    <w:p>
      <w:pPr>
        <w:pStyle w:val="2"/>
        <w:rPr>
          <w:lang w:val="zh-CN"/>
        </w:rPr>
      </w:pPr>
    </w:p>
    <w:bookmarkEnd w:id="50"/>
    <w:p>
      <w:pPr>
        <w:pStyle w:val="4"/>
        <w:pageBreakBefore w:val="0"/>
        <w:numPr>
          <w:ilvl w:val="0"/>
          <w:numId w:val="0"/>
        </w:numPr>
        <w:kinsoku/>
        <w:overflowPunct/>
        <w:topLinePunct w:val="0"/>
        <w:bidi w:val="0"/>
        <w:spacing w:line="440" w:lineRule="exact"/>
        <w:ind w:firstLine="1928" w:firstLineChars="600"/>
        <w:jc w:val="both"/>
        <w:rPr>
          <w:rFonts w:asciiTheme="minorEastAsia" w:hAnsiTheme="minorEastAsia" w:eastAsiaTheme="minorEastAsia" w:cstheme="minorEastAsia"/>
          <w:sz w:val="32"/>
          <w:szCs w:val="32"/>
          <w:highlight w:val="none"/>
          <w:lang w:val="zh-CN"/>
        </w:rPr>
      </w:pPr>
      <w:bookmarkStart w:id="52" w:name="_Toc495651143"/>
      <w:r>
        <w:rPr>
          <w:rFonts w:hint="eastAsia" w:asciiTheme="minorEastAsia" w:hAnsiTheme="minorEastAsia" w:eastAsiaTheme="minorEastAsia" w:cstheme="minorEastAsia"/>
          <w:sz w:val="32"/>
          <w:szCs w:val="32"/>
          <w:highlight w:val="none"/>
          <w:lang w:val="en-US" w:eastAsia="zh-CN"/>
        </w:rPr>
        <w:t>第六章</w:t>
      </w:r>
      <w:r>
        <w:rPr>
          <w:rFonts w:hint="eastAsia" w:asciiTheme="minorEastAsia" w:hAnsiTheme="minorEastAsia" w:eastAsiaTheme="minorEastAsia" w:cstheme="minorEastAsia"/>
          <w:sz w:val="32"/>
          <w:szCs w:val="32"/>
          <w:highlight w:val="none"/>
        </w:rPr>
        <w:t xml:space="preserve"> </w:t>
      </w:r>
      <w:bookmarkStart w:id="53" w:name="_Toc24161"/>
      <w:r>
        <w:rPr>
          <w:rFonts w:hint="eastAsia" w:asciiTheme="minorEastAsia" w:hAnsiTheme="minorEastAsia" w:eastAsiaTheme="minorEastAsia" w:cstheme="minorEastAsia"/>
          <w:sz w:val="32"/>
          <w:szCs w:val="32"/>
          <w:highlight w:val="none"/>
          <w:lang w:val="zh-CN"/>
        </w:rPr>
        <w:t>采购项目技术和商务要求</w:t>
      </w:r>
      <w:bookmarkEnd w:id="53"/>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center"/>
        <w:textAlignment w:val="auto"/>
        <w:rPr>
          <w:rFonts w:hint="eastAsia" w:ascii="宋体" w:hAnsi="宋体" w:eastAsia="宋体" w:cs="宋体"/>
          <w:sz w:val="22"/>
          <w:szCs w:val="22"/>
        </w:rPr>
      </w:pPr>
      <w:r>
        <w:rPr>
          <w:rFonts w:hint="eastAsia" w:ascii="宋体" w:hAnsi="宋体" w:eastAsia="宋体" w:cs="宋体"/>
          <w:b/>
          <w:bCs/>
          <w:sz w:val="24"/>
          <w:szCs w:val="24"/>
        </w:rPr>
        <w:t>关于“吉林省医药中等职业学校”微信公众号的运营策划</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为切实找准宣传工作重点和切入点，拓展宣传渠道，强化队伍建设，进一步提升新闻宣传工作能力，特策划运营“吉林省医药中等职业学校”微信公众号，作为校园信息发布、家校交流的重要基地，家长随时随地可以了解学校近期活动、最新动态等，学校还可借助该平台拓宽家校互动渠道，积极推动家校联动建设</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共同打造我省</w:t>
      </w:r>
      <w:r>
        <w:rPr>
          <w:rFonts w:hint="eastAsia" w:ascii="宋体" w:hAnsi="宋体" w:eastAsia="宋体" w:cs="宋体"/>
          <w:sz w:val="22"/>
          <w:szCs w:val="22"/>
        </w:rPr>
        <w:t>培养适用型高水平</w:t>
      </w:r>
      <w:r>
        <w:rPr>
          <w:rFonts w:hint="eastAsia" w:ascii="宋体" w:hAnsi="宋体" w:eastAsia="宋体" w:cs="宋体"/>
          <w:sz w:val="22"/>
          <w:szCs w:val="22"/>
          <w:lang w:val="en-US" w:eastAsia="zh-CN"/>
        </w:rPr>
        <w:t>医药</w:t>
      </w:r>
      <w:r>
        <w:rPr>
          <w:rFonts w:hint="eastAsia" w:ascii="宋体" w:hAnsi="宋体" w:eastAsia="宋体" w:cs="宋体"/>
          <w:sz w:val="22"/>
          <w:szCs w:val="22"/>
        </w:rPr>
        <w:t>人才的摇篮</w:t>
      </w:r>
      <w:r>
        <w:rPr>
          <w:rFonts w:hint="eastAsia" w:ascii="宋体" w:hAnsi="宋体" w:cs="宋体"/>
          <w:sz w:val="22"/>
          <w:szCs w:val="22"/>
          <w:lang w:eastAsia="zh-CN"/>
        </w:rPr>
        <w:t>，</w:t>
      </w:r>
      <w:r>
        <w:rPr>
          <w:rFonts w:hint="eastAsia" w:ascii="宋体" w:hAnsi="宋体" w:cs="宋体"/>
          <w:sz w:val="22"/>
          <w:szCs w:val="22"/>
          <w:lang w:val="en-US" w:eastAsia="zh-CN"/>
        </w:rPr>
        <w:t>为医药强省建设贡献医药中专力量</w:t>
      </w:r>
      <w:r>
        <w:rPr>
          <w:rFonts w:hint="eastAsia" w:ascii="宋体" w:hAnsi="宋体" w:eastAsia="宋体" w:cs="宋体"/>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一、发布频率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 xml:space="preserve">   每周发布2期</w:t>
      </w:r>
      <w:r>
        <w:rPr>
          <w:rFonts w:hint="eastAsia" w:ascii="宋体" w:hAnsi="宋体" w:eastAsia="宋体" w:cs="宋体"/>
          <w:sz w:val="22"/>
          <w:szCs w:val="22"/>
          <w:lang w:val="en-US" w:eastAsia="zh-CN"/>
        </w:rPr>
        <w:t>左右</w:t>
      </w:r>
      <w:r>
        <w:rPr>
          <w:rFonts w:hint="eastAsia" w:ascii="宋体" w:hAnsi="宋体" w:eastAsia="宋体" w:cs="宋体"/>
          <w:sz w:val="22"/>
          <w:szCs w:val="22"/>
        </w:rPr>
        <w:t>，每周原创文章（校园新闻、</w:t>
      </w:r>
      <w:r>
        <w:rPr>
          <w:rFonts w:hint="eastAsia" w:ascii="宋体" w:hAnsi="宋体" w:eastAsia="宋体" w:cs="宋体"/>
          <w:sz w:val="22"/>
          <w:szCs w:val="22"/>
          <w:lang w:val="en-US" w:eastAsia="zh-CN"/>
        </w:rPr>
        <w:t>风采展示</w:t>
      </w:r>
      <w:r>
        <w:rPr>
          <w:rFonts w:hint="eastAsia" w:ascii="宋体" w:hAnsi="宋体" w:eastAsia="宋体" w:cs="宋体"/>
          <w:sz w:val="22"/>
          <w:szCs w:val="22"/>
        </w:rPr>
        <w:t>）</w:t>
      </w:r>
      <w:r>
        <w:rPr>
          <w:rFonts w:hint="eastAsia" w:ascii="宋体" w:hAnsi="宋体" w:eastAsia="宋体" w:cs="宋体"/>
          <w:sz w:val="22"/>
          <w:szCs w:val="22"/>
          <w:lang w:val="en-US" w:eastAsia="zh-CN"/>
        </w:rPr>
        <w:t>等根据实际情况定。</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二、微信平台内容设计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学校微信平台作为展示校园风采的新媒体窗口，主要内容包括校园资讯、教研活动、教生风采、校本课程、班级文化、艺海徜徉、体育健康、心理健康、学生成长日记、家校互动、节日祝福、推荐文章、好书推荐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校园资讯</w:t>
      </w:r>
      <w:r>
        <w:rPr>
          <w:rFonts w:hint="eastAsia" w:ascii="宋体" w:hAnsi="宋体" w:eastAsia="宋体" w:cs="宋体"/>
          <w:b/>
          <w:bCs/>
          <w:sz w:val="22"/>
          <w:szCs w:val="22"/>
          <w:lang w:eastAsia="zh-CN"/>
        </w:rPr>
        <w:t>：</w:t>
      </w:r>
      <w:r>
        <w:rPr>
          <w:rFonts w:hint="eastAsia" w:ascii="宋体" w:hAnsi="宋体" w:eastAsia="宋体" w:cs="宋体"/>
          <w:sz w:val="22"/>
          <w:szCs w:val="22"/>
        </w:rPr>
        <w:t>领导调研、重要会议、团体活动等相关校园新闻。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教生风采</w:t>
      </w:r>
      <w:r>
        <w:rPr>
          <w:rFonts w:hint="eastAsia" w:ascii="宋体" w:hAnsi="宋体" w:eastAsia="宋体" w:cs="宋体"/>
          <w:b/>
          <w:bCs/>
          <w:sz w:val="22"/>
          <w:szCs w:val="22"/>
          <w:lang w:eastAsia="zh-CN"/>
        </w:rPr>
        <w:t>：</w:t>
      </w:r>
      <w:r>
        <w:rPr>
          <w:rFonts w:hint="eastAsia" w:ascii="宋体" w:hAnsi="宋体" w:eastAsia="宋体" w:cs="宋体"/>
          <w:sz w:val="22"/>
          <w:szCs w:val="22"/>
        </w:rPr>
        <w:t>优秀教师、优秀学生的作品展示，优秀课程展示。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教研活动</w:t>
      </w:r>
      <w:r>
        <w:rPr>
          <w:rFonts w:hint="eastAsia" w:ascii="宋体" w:hAnsi="宋体" w:eastAsia="宋体" w:cs="宋体"/>
          <w:b/>
          <w:bCs/>
          <w:sz w:val="22"/>
          <w:szCs w:val="22"/>
          <w:lang w:eastAsia="zh-CN"/>
        </w:rPr>
        <w:t>：</w:t>
      </w:r>
      <w:r>
        <w:rPr>
          <w:rFonts w:hint="eastAsia" w:ascii="宋体" w:hAnsi="宋体" w:eastAsia="宋体" w:cs="宋体"/>
          <w:sz w:val="22"/>
          <w:szCs w:val="22"/>
        </w:rPr>
        <w:t>学校相关教研组、科室、功能室提供有关活动展示等。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班级文化</w:t>
      </w:r>
      <w:r>
        <w:rPr>
          <w:rFonts w:hint="eastAsia" w:ascii="宋体" w:hAnsi="宋体" w:eastAsia="宋体" w:cs="宋体"/>
          <w:b/>
          <w:bCs/>
          <w:sz w:val="22"/>
          <w:szCs w:val="22"/>
          <w:lang w:eastAsia="zh-CN"/>
        </w:rPr>
        <w:t>：</w:t>
      </w:r>
      <w:r>
        <w:rPr>
          <w:rFonts w:hint="eastAsia" w:ascii="宋体" w:hAnsi="宋体" w:eastAsia="宋体" w:cs="宋体"/>
          <w:sz w:val="22"/>
          <w:szCs w:val="22"/>
        </w:rPr>
        <w:t>不定期举行“创意青春展我风采”班级文化展示活动，旨在为营造良好的班级文化氛围，展示班级文化风貌，凸显学校文化特色。</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艺海徜徉</w:t>
      </w:r>
      <w:r>
        <w:rPr>
          <w:rFonts w:hint="eastAsia" w:ascii="宋体" w:hAnsi="宋体" w:eastAsia="宋体" w:cs="宋体"/>
          <w:b/>
          <w:bCs/>
          <w:sz w:val="22"/>
          <w:szCs w:val="22"/>
          <w:lang w:eastAsia="zh-CN"/>
        </w:rPr>
        <w:t>：</w:t>
      </w:r>
      <w:r>
        <w:rPr>
          <w:rFonts w:hint="eastAsia" w:ascii="宋体" w:hAnsi="宋体" w:eastAsia="宋体" w:cs="宋体"/>
          <w:sz w:val="22"/>
          <w:szCs w:val="22"/>
        </w:rPr>
        <w:t>不定期举行“艺海徜徉 青春绽放”写作、书法、绘画等大赛，选取优秀作品进行展播，潜移默化地提高学生的道德水准，陶冶高尚情操，促进智力和身心健康发展。</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体育健康</w:t>
      </w:r>
      <w:r>
        <w:rPr>
          <w:rFonts w:hint="eastAsia" w:ascii="宋体" w:hAnsi="宋体" w:eastAsia="宋体" w:cs="宋体"/>
          <w:b/>
          <w:bCs/>
          <w:sz w:val="22"/>
          <w:szCs w:val="22"/>
          <w:lang w:eastAsia="zh-CN"/>
        </w:rPr>
        <w:t>：</w:t>
      </w:r>
      <w:r>
        <w:rPr>
          <w:rFonts w:hint="eastAsia" w:ascii="宋体" w:hAnsi="宋体" w:eastAsia="宋体" w:cs="宋体"/>
          <w:sz w:val="22"/>
          <w:szCs w:val="22"/>
        </w:rPr>
        <w:t>刊登一些有关体育方面知识文章，普及正确健康方式。</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心理健康：</w:t>
      </w:r>
      <w:r>
        <w:rPr>
          <w:rFonts w:hint="eastAsia" w:ascii="宋体" w:hAnsi="宋体" w:eastAsia="宋体" w:cs="宋体"/>
          <w:sz w:val="22"/>
          <w:szCs w:val="22"/>
        </w:rPr>
        <w:t>根据职业学校学生生理、心理发展的规律和特点，通过系列科普文章解读，培养学生良好的心理素质,促进学生身心全面和谐地发展和整体素质全面提高的教育。</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学生成长日记：</w:t>
      </w:r>
      <w:r>
        <w:rPr>
          <w:rFonts w:hint="eastAsia" w:ascii="宋体" w:hAnsi="宋体" w:eastAsia="宋体" w:cs="宋体"/>
          <w:sz w:val="22"/>
          <w:szCs w:val="22"/>
        </w:rPr>
        <w:t>征集并刊登一些学生成长日记，通过校园生活的点点滴，记录成长旅程。</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家校互动：</w:t>
      </w:r>
      <w:r>
        <w:rPr>
          <w:rFonts w:hint="eastAsia" w:ascii="宋体" w:hAnsi="宋体" w:eastAsia="宋体" w:cs="宋体"/>
          <w:sz w:val="22"/>
          <w:szCs w:val="22"/>
        </w:rPr>
        <w:t>对家长普遍关心的话题进行解答，调动家长参与教育的积极性,与学校统步调,形成教育合力。</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节日祝福：</w:t>
      </w:r>
      <w:r>
        <w:rPr>
          <w:rFonts w:hint="eastAsia" w:ascii="宋体" w:hAnsi="宋体" w:eastAsia="宋体" w:cs="宋体"/>
          <w:sz w:val="22"/>
          <w:szCs w:val="22"/>
        </w:rPr>
        <w:t>新年、春节、端午节、中秋节等节日祝福，营造节日氛围。</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推荐文章：</w:t>
      </w:r>
      <w:r>
        <w:rPr>
          <w:rFonts w:hint="eastAsia" w:ascii="宋体" w:hAnsi="宋体" w:eastAsia="宋体" w:cs="宋体"/>
          <w:sz w:val="22"/>
          <w:szCs w:val="22"/>
        </w:rPr>
        <w:t>定期推荐文章;来自于网络中相对有热度的文章;编辑节选的推荐文章。</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好书推荐：</w:t>
      </w:r>
      <w:r>
        <w:rPr>
          <w:rFonts w:hint="eastAsia" w:ascii="宋体" w:hAnsi="宋体" w:eastAsia="宋体" w:cs="宋体"/>
          <w:sz w:val="22"/>
          <w:szCs w:val="22"/>
        </w:rPr>
        <w:t>主要分享适合在校学生阅读可以开阔眼界和增长知识的名著等书籍推荐。</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三、</w:t>
      </w:r>
      <w:r>
        <w:rPr>
          <w:rFonts w:hint="eastAsia" w:ascii="宋体" w:hAnsi="宋体" w:eastAsia="宋体" w:cs="宋体"/>
          <w:b/>
          <w:bCs/>
          <w:sz w:val="22"/>
          <w:szCs w:val="22"/>
        </w:rPr>
        <w:t>信息收集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各科室、部门负责提供平时活动的宣传材料，材料形式为图片+</w:t>
      </w:r>
      <w:r>
        <w:rPr>
          <w:rFonts w:hint="eastAsia" w:ascii="宋体" w:hAnsi="宋体" w:eastAsia="宋体" w:cs="宋体"/>
          <w:sz w:val="22"/>
          <w:szCs w:val="22"/>
          <w:lang w:val="en-US" w:eastAsia="zh-CN"/>
        </w:rPr>
        <w:t>原素材</w:t>
      </w:r>
      <w:r>
        <w:rPr>
          <w:rFonts w:hint="eastAsia" w:ascii="宋体" w:hAnsi="宋体" w:eastAsia="宋体" w:cs="宋体"/>
          <w:sz w:val="22"/>
          <w:szCs w:val="22"/>
        </w:rPr>
        <w:t>文字，有必要时也可以是纯文本稿(如优秀日记、作文等)提供材料。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提供材料的时间最好是活动过程中或活动结束后半天以内，便于及时展示。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日常维护</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信息审核：</w:t>
      </w:r>
      <w:r>
        <w:rPr>
          <w:rFonts w:hint="eastAsia" w:ascii="宋体" w:hAnsi="宋体" w:eastAsia="宋体" w:cs="宋体"/>
          <w:sz w:val="22"/>
          <w:szCs w:val="22"/>
          <w:lang w:val="en-US" w:eastAsia="zh-CN"/>
        </w:rPr>
        <w:t>为确保信息的准确、专业性，学校信息审核管理员需在每条信息发布前进行审核确认。</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信息维护:</w:t>
      </w:r>
      <w:r>
        <w:rPr>
          <w:rFonts w:hint="eastAsia" w:ascii="宋体" w:hAnsi="宋体" w:eastAsia="宋体" w:cs="宋体"/>
          <w:sz w:val="22"/>
          <w:szCs w:val="22"/>
          <w:lang w:val="en-US" w:eastAsia="zh-CN"/>
        </w:rPr>
        <w:t>操作员</w:t>
      </w:r>
      <w:r>
        <w:rPr>
          <w:rFonts w:hint="eastAsia" w:ascii="宋体" w:hAnsi="宋体" w:eastAsia="宋体" w:cs="宋体"/>
          <w:sz w:val="22"/>
          <w:szCs w:val="22"/>
        </w:rPr>
        <w:t>根据提供的宣传材料，统一编辑，根据不同的主题推送信息。</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技术维护</w:t>
      </w:r>
      <w:r>
        <w:rPr>
          <w:rFonts w:hint="eastAsia" w:ascii="宋体" w:hAnsi="宋体" w:eastAsia="宋体" w:cs="宋体"/>
          <w:b/>
          <w:bCs/>
          <w:sz w:val="22"/>
          <w:szCs w:val="22"/>
          <w:lang w:eastAsia="zh-CN"/>
        </w:rPr>
        <w:t>：</w:t>
      </w:r>
      <w:r>
        <w:rPr>
          <w:rFonts w:hint="eastAsia" w:ascii="宋体" w:hAnsi="宋体" w:eastAsia="宋体" w:cs="宋体"/>
          <w:sz w:val="22"/>
          <w:szCs w:val="22"/>
        </w:rPr>
        <w:t>根据微信使用情况定期进行技术维护，包括软件升级，软件栏目设置等。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lang w:eastAsia="zh-CN"/>
        </w:rPr>
      </w:pPr>
      <w:r>
        <w:rPr>
          <w:rFonts w:hint="eastAsia" w:ascii="宋体" w:hAnsi="宋体" w:eastAsia="宋体" w:cs="宋体"/>
          <w:b/>
          <w:bCs/>
          <w:sz w:val="22"/>
          <w:szCs w:val="22"/>
        </w:rPr>
        <w:t>互动反馈</w:t>
      </w:r>
      <w:r>
        <w:rPr>
          <w:rFonts w:hint="eastAsia" w:ascii="宋体" w:hAnsi="宋体" w:eastAsia="宋体" w:cs="宋体"/>
          <w:b/>
          <w:bCs/>
          <w:sz w:val="22"/>
          <w:szCs w:val="22"/>
          <w:lang w:eastAsia="zh-CN"/>
        </w:rPr>
        <w:t>：</w:t>
      </w:r>
      <w:r>
        <w:rPr>
          <w:rFonts w:hint="eastAsia" w:ascii="宋体" w:hAnsi="宋体" w:eastAsia="宋体" w:cs="宋体"/>
          <w:sz w:val="22"/>
          <w:szCs w:val="22"/>
        </w:rPr>
        <w:t>对跟帖互动情况做好及时反馈</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、平台使用注意的问题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学校信息审核管理员</w:t>
      </w:r>
      <w:r>
        <w:rPr>
          <w:rFonts w:hint="eastAsia" w:ascii="宋体" w:hAnsi="宋体" w:eastAsia="宋体" w:cs="宋体"/>
          <w:sz w:val="22"/>
          <w:szCs w:val="22"/>
        </w:rPr>
        <w:t>需做好参与微信公众平台的日常维护和管理监督工作，同时做好对微信群发内容的核对</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微信平台要坚持正面主流、文明用语，不在平台内发送涉密信息、讨论无关话题，遵守平台内规定，推动微信平台规范高效使用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当微信公众平台上所发送消息的内容有错误时，</w:t>
      </w:r>
      <w:r>
        <w:rPr>
          <w:rFonts w:hint="eastAsia" w:ascii="宋体" w:hAnsi="宋体" w:eastAsia="宋体" w:cs="宋体"/>
          <w:sz w:val="22"/>
          <w:szCs w:val="22"/>
          <w:lang w:val="en-US" w:eastAsia="zh-CN"/>
        </w:rPr>
        <w:t>信息审核管理员</w:t>
      </w:r>
      <w:r>
        <w:rPr>
          <w:rFonts w:hint="eastAsia" w:ascii="宋体" w:hAnsi="宋体" w:eastAsia="宋体" w:cs="宋体"/>
          <w:sz w:val="22"/>
          <w:szCs w:val="22"/>
        </w:rPr>
        <w:t>必须尽快</w:t>
      </w:r>
      <w:r>
        <w:rPr>
          <w:rFonts w:hint="eastAsia" w:ascii="宋体" w:hAnsi="宋体" w:eastAsia="宋体" w:cs="宋体"/>
          <w:sz w:val="22"/>
          <w:szCs w:val="22"/>
          <w:lang w:val="en-US" w:eastAsia="zh-CN"/>
        </w:rPr>
        <w:t>联络操作员</w:t>
      </w:r>
      <w:r>
        <w:rPr>
          <w:rFonts w:hint="eastAsia" w:ascii="宋体" w:hAnsi="宋体" w:eastAsia="宋体" w:cs="宋体"/>
          <w:sz w:val="22"/>
          <w:szCs w:val="22"/>
        </w:rPr>
        <w:t>重新发送正确的消息加以更正</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信息审核管理员</w:t>
      </w:r>
      <w:r>
        <w:rPr>
          <w:rFonts w:hint="eastAsia" w:ascii="宋体" w:hAnsi="宋体" w:eastAsia="宋体" w:cs="宋体"/>
          <w:sz w:val="22"/>
          <w:szCs w:val="22"/>
        </w:rPr>
        <w:t>应定时查看微信公众平台上的信息，若发现因腾讯服务器故障而出现消息丢失或消息无法显示的情况，应重新发送，或联系客服以解决问题。</w:t>
      </w:r>
    </w:p>
    <w:p>
      <w:pPr>
        <w:spacing w:line="360" w:lineRule="auto"/>
        <w:jc w:val="left"/>
        <w:rPr>
          <w:rFonts w:hint="eastAsia"/>
          <w:b/>
          <w:sz w:val="22"/>
          <w:szCs w:val="22"/>
          <w:highlight w:val="none"/>
        </w:rPr>
      </w:pPr>
    </w:p>
    <w:p>
      <w:pPr>
        <w:pStyle w:val="16"/>
        <w:pageBreakBefore w:val="0"/>
        <w:kinsoku/>
        <w:overflowPunct/>
        <w:topLinePunct w:val="0"/>
        <w:bidi w:val="0"/>
        <w:spacing w:line="440" w:lineRule="exact"/>
        <w:ind w:left="0" w:leftChars="0" w:firstLine="0" w:firstLineChars="0"/>
        <w:rPr>
          <w:rFonts w:asciiTheme="minorEastAsia" w:hAnsiTheme="minorEastAsia" w:eastAsiaTheme="minorEastAsia" w:cstheme="minorEastAsia"/>
          <w:color w:val="1F497D" w:themeColor="text2"/>
          <w:highlight w:val="none"/>
          <w14:textFill>
            <w14:solidFill>
              <w14:schemeClr w14:val="tx2"/>
            </w14:solidFill>
          </w14:textFill>
        </w:rPr>
      </w:pPr>
    </w:p>
    <w:p>
      <w:pPr>
        <w:pStyle w:val="16"/>
        <w:pageBreakBefore w:val="0"/>
        <w:kinsoku/>
        <w:overflowPunct/>
        <w:topLinePunct w:val="0"/>
        <w:bidi w:val="0"/>
        <w:spacing w:line="440" w:lineRule="exact"/>
        <w:ind w:left="0" w:leftChars="0" w:firstLine="0" w:firstLineChars="0"/>
        <w:rPr>
          <w:rFonts w:asciiTheme="minorEastAsia" w:hAnsiTheme="minorEastAsia" w:eastAsiaTheme="minorEastAsia" w:cstheme="minorEastAsia"/>
          <w:color w:val="1F497D" w:themeColor="text2"/>
          <w:highlight w:val="none"/>
          <w14:textFill>
            <w14:solidFill>
              <w14:schemeClr w14:val="tx2"/>
            </w14:solidFill>
          </w14:textFill>
        </w:rPr>
      </w:pPr>
    </w:p>
    <w:p>
      <w:pPr>
        <w:pStyle w:val="16"/>
        <w:pageBreakBefore w:val="0"/>
        <w:kinsoku/>
        <w:overflowPunct/>
        <w:topLinePunct w:val="0"/>
        <w:bidi w:val="0"/>
        <w:spacing w:line="440" w:lineRule="exact"/>
        <w:ind w:left="0" w:leftChars="0" w:firstLine="0" w:firstLineChars="0"/>
        <w:rPr>
          <w:rFonts w:asciiTheme="minorEastAsia" w:hAnsiTheme="minorEastAsia" w:eastAsiaTheme="minorEastAsia" w:cstheme="minorEastAsia"/>
          <w:color w:val="1F497D" w:themeColor="text2"/>
          <w:highlight w:val="none"/>
          <w14:textFill>
            <w14:solidFill>
              <w14:schemeClr w14:val="tx2"/>
            </w14:solidFill>
          </w14:textFill>
        </w:rPr>
      </w:pPr>
    </w:p>
    <w:p>
      <w:pPr>
        <w:pStyle w:val="16"/>
        <w:pageBreakBefore w:val="0"/>
        <w:kinsoku/>
        <w:overflowPunct/>
        <w:topLinePunct w:val="0"/>
        <w:bidi w:val="0"/>
        <w:spacing w:line="440" w:lineRule="exact"/>
        <w:ind w:left="0" w:leftChars="0" w:firstLine="0" w:firstLineChars="0"/>
        <w:rPr>
          <w:rFonts w:asciiTheme="minorEastAsia" w:hAnsiTheme="minorEastAsia" w:eastAsiaTheme="minorEastAsia" w:cstheme="minorEastAsia"/>
          <w:color w:val="1F497D" w:themeColor="text2"/>
          <w:highlight w:val="none"/>
          <w14:textFill>
            <w14:solidFill>
              <w14:schemeClr w14:val="tx2"/>
            </w14:solidFill>
          </w14:textFill>
        </w:rPr>
      </w:pPr>
    </w:p>
    <w:p>
      <w:pPr>
        <w:pStyle w:val="4"/>
        <w:pageBreakBefore w:val="0"/>
        <w:numPr>
          <w:ilvl w:val="0"/>
          <w:numId w:val="0"/>
        </w:numPr>
        <w:kinsoku/>
        <w:overflowPunct/>
        <w:topLinePunct w:val="0"/>
        <w:bidi w:val="0"/>
        <w:spacing w:line="440" w:lineRule="exact"/>
        <w:ind w:firstLine="1606" w:firstLineChars="500"/>
        <w:jc w:val="both"/>
        <w:rPr>
          <w:rFonts w:asciiTheme="minorEastAsia" w:hAnsiTheme="minorEastAsia" w:eastAsiaTheme="minorEastAsia" w:cstheme="minorEastAsia"/>
          <w:sz w:val="32"/>
          <w:szCs w:val="32"/>
          <w:highlight w:val="none"/>
          <w:lang w:val="zh-CN"/>
        </w:rPr>
      </w:pPr>
      <w:r>
        <w:rPr>
          <w:rFonts w:hint="eastAsia" w:asciiTheme="minorEastAsia" w:hAnsiTheme="minorEastAsia" w:eastAsiaTheme="minorEastAsia" w:cstheme="minorEastAsia"/>
          <w:sz w:val="32"/>
          <w:szCs w:val="32"/>
          <w:highlight w:val="none"/>
          <w:lang w:val="en-US" w:eastAsia="zh-CN"/>
        </w:rPr>
        <w:t>第七章</w:t>
      </w:r>
      <w:r>
        <w:rPr>
          <w:rFonts w:hint="eastAsia" w:asciiTheme="minorEastAsia" w:hAnsiTheme="minorEastAsia" w:eastAsiaTheme="minorEastAsia" w:cstheme="minorEastAsia"/>
          <w:sz w:val="32"/>
          <w:szCs w:val="32"/>
          <w:highlight w:val="none"/>
          <w:lang w:val="zh-CN"/>
        </w:rPr>
        <w:t xml:space="preserve"> </w:t>
      </w:r>
      <w:bookmarkStart w:id="54" w:name="_Toc14954"/>
      <w:r>
        <w:rPr>
          <w:rFonts w:hint="eastAsia" w:asciiTheme="minorEastAsia" w:hAnsiTheme="minorEastAsia" w:eastAsiaTheme="minorEastAsia" w:cstheme="minorEastAsia"/>
          <w:sz w:val="32"/>
          <w:szCs w:val="32"/>
          <w:highlight w:val="none"/>
          <w:lang w:val="zh-CN"/>
        </w:rPr>
        <w:t>投标文件构成、要求及格式</w:t>
      </w:r>
      <w:bookmarkEnd w:id="52"/>
      <w:bookmarkEnd w:id="54"/>
    </w:p>
    <w:p>
      <w:pPr>
        <w:pageBreakBefore w:val="0"/>
        <w:kinsoku/>
        <w:overflowPunct/>
        <w:topLinePunct w:val="0"/>
        <w:bidi w:val="0"/>
        <w:spacing w:line="440" w:lineRule="exact"/>
        <w:rPr>
          <w:rFonts w:asciiTheme="minorEastAsia" w:hAnsiTheme="minorEastAsia" w:eastAsiaTheme="minorEastAsia" w:cstheme="minorEastAsia"/>
          <w:highlight w:val="none"/>
        </w:rPr>
      </w:pPr>
      <w:bookmarkStart w:id="55" w:name="_Toc409627380"/>
      <w:bookmarkStart w:id="56" w:name="_Toc408581021"/>
    </w:p>
    <w:bookmarkEnd w:id="55"/>
    <w:bookmarkEnd w:id="56"/>
    <w:p>
      <w:pPr>
        <w:pageBreakBefore w:val="0"/>
        <w:kinsoku/>
        <w:overflowPunct/>
        <w:topLinePunct w:val="0"/>
        <w:autoSpaceDE w:val="0"/>
        <w:autoSpaceDN w:val="0"/>
        <w:bidi w:val="0"/>
        <w:spacing w:line="440" w:lineRule="exact"/>
        <w:rPr>
          <w:rFonts w:asciiTheme="minorEastAsia" w:hAnsiTheme="minorEastAsia" w:eastAsiaTheme="minorEastAsia" w:cstheme="minorEastAsia"/>
          <w:sz w:val="22"/>
          <w:szCs w:val="22"/>
          <w:highlight w:val="none"/>
          <w:lang w:val="zh-CN"/>
        </w:rPr>
      </w:pPr>
    </w:p>
    <w:p>
      <w:pPr>
        <w:pStyle w:val="17"/>
        <w:ind w:firstLine="6960" w:firstLineChars="2900"/>
        <w:rPr>
          <w:sz w:val="24"/>
          <w:szCs w:val="24"/>
        </w:rPr>
      </w:pPr>
      <w:bookmarkStart w:id="57" w:name="_Toc409424342"/>
      <w:bookmarkStart w:id="58" w:name="_Toc409424403"/>
      <w:bookmarkStart w:id="59" w:name="_Toc450588632"/>
      <w:r>
        <w:rPr>
          <w:sz w:val="24"/>
          <w:szCs w:val="24"/>
        </w:rPr>
        <w:t>正/副本</w:t>
      </w:r>
    </w:p>
    <w:p>
      <w:pPr>
        <w:rPr>
          <w:rFonts w:hint="eastAsia"/>
          <w:sz w:val="24"/>
          <w:szCs w:val="24"/>
        </w:rPr>
      </w:pPr>
      <w:r>
        <w:rPr>
          <w:sz w:val="24"/>
          <w:szCs w:val="24"/>
        </w:rPr>
        <w:t xml:space="preserve">    </w:t>
      </w:r>
      <w:bookmarkStart w:id="60" w:name="_Toc20185"/>
      <w:r>
        <w:rPr>
          <w:sz w:val="24"/>
          <w:szCs w:val="24"/>
        </w:rPr>
        <w:t xml:space="preserve"> </w:t>
      </w:r>
      <w:r>
        <w:rPr>
          <w:rFonts w:hint="eastAsia"/>
          <w:sz w:val="24"/>
          <w:szCs w:val="24"/>
        </w:rPr>
        <w:t xml:space="preserve">                 </w:t>
      </w:r>
    </w:p>
    <w:p>
      <w:pPr>
        <w:rPr>
          <w:rFonts w:hint="eastAsia"/>
          <w:sz w:val="24"/>
          <w:szCs w:val="24"/>
        </w:rPr>
      </w:pPr>
    </w:p>
    <w:p>
      <w:pPr>
        <w:ind w:firstLine="2400" w:firstLineChars="1000"/>
        <w:rPr>
          <w:sz w:val="24"/>
          <w:szCs w:val="24"/>
        </w:rPr>
      </w:pPr>
      <w:r>
        <w:rPr>
          <w:sz w:val="24"/>
          <w:szCs w:val="24"/>
          <w:u w:val="single"/>
        </w:rPr>
        <w:t xml:space="preserve">                     </w:t>
      </w:r>
      <w:r>
        <w:rPr>
          <w:sz w:val="24"/>
          <w:szCs w:val="24"/>
        </w:rPr>
        <w:t>（项目名称）</w:t>
      </w:r>
      <w:bookmarkEnd w:id="60"/>
    </w:p>
    <w:p>
      <w:pPr>
        <w:spacing w:line="360" w:lineRule="auto"/>
        <w:jc w:val="center"/>
        <w:rPr>
          <w:rFonts w:ascii="宋体" w:hAnsi="宋体" w:cs="宋体"/>
          <w:b/>
          <w:bCs/>
          <w:w w:val="90"/>
          <w:sz w:val="24"/>
          <w:szCs w:val="24"/>
        </w:rPr>
      </w:pPr>
    </w:p>
    <w:p>
      <w:pPr>
        <w:spacing w:line="360" w:lineRule="auto"/>
        <w:rPr>
          <w:rFonts w:ascii="宋体" w:hAnsi="宋体" w:cs="宋体"/>
          <w:b/>
          <w:bCs/>
          <w:sz w:val="24"/>
          <w:szCs w:val="24"/>
        </w:rPr>
      </w:pPr>
    </w:p>
    <w:p>
      <w:pPr>
        <w:jc w:val="center"/>
        <w:rPr>
          <w:sz w:val="24"/>
          <w:szCs w:val="24"/>
        </w:rPr>
      </w:pPr>
      <w:bookmarkStart w:id="61" w:name="_Toc9190"/>
    </w:p>
    <w:p>
      <w:pPr>
        <w:jc w:val="center"/>
        <w:rPr>
          <w:sz w:val="24"/>
          <w:szCs w:val="24"/>
        </w:rPr>
      </w:pPr>
      <w:r>
        <w:rPr>
          <w:sz w:val="24"/>
          <w:szCs w:val="24"/>
        </w:rPr>
        <w:t>投 标 文 件</w:t>
      </w:r>
      <w:bookmarkEnd w:id="61"/>
    </w:p>
    <w:p>
      <w:pPr>
        <w:rPr>
          <w:sz w:val="24"/>
          <w:szCs w:val="24"/>
        </w:rPr>
      </w:pPr>
      <w:bookmarkStart w:id="62" w:name="_Toc16173"/>
    </w:p>
    <w:p>
      <w:pPr>
        <w:jc w:val="center"/>
        <w:rPr>
          <w:sz w:val="24"/>
          <w:szCs w:val="24"/>
        </w:rPr>
      </w:pPr>
    </w:p>
    <w:p>
      <w:pPr>
        <w:jc w:val="center"/>
        <w:rPr>
          <w:sz w:val="24"/>
          <w:szCs w:val="24"/>
        </w:rPr>
      </w:pPr>
    </w:p>
    <w:p>
      <w:pPr>
        <w:jc w:val="center"/>
        <w:rPr>
          <w:rFonts w:ascii="宋体" w:hAnsi="宋体" w:cs="宋体"/>
          <w:b/>
          <w:bCs/>
          <w:sz w:val="24"/>
          <w:szCs w:val="24"/>
        </w:rPr>
      </w:pPr>
      <w:r>
        <w:rPr>
          <w:sz w:val="24"/>
          <w:szCs w:val="24"/>
        </w:rPr>
        <w:t>项目编号：</w:t>
      </w:r>
      <w:bookmarkEnd w:id="62"/>
    </w:p>
    <w:p>
      <w:pPr>
        <w:rPr>
          <w:rFonts w:hint="eastAsia"/>
          <w:sz w:val="24"/>
          <w:szCs w:val="24"/>
        </w:rPr>
      </w:pPr>
      <w:bookmarkStart w:id="63" w:name="_Toc21373"/>
    </w:p>
    <w:p>
      <w:pPr>
        <w:pStyle w:val="47"/>
        <w:rPr>
          <w:szCs w:val="24"/>
        </w:rPr>
      </w:pPr>
    </w:p>
    <w:p>
      <w:pPr>
        <w:pStyle w:val="18"/>
        <w:ind w:left="5250"/>
        <w:rPr>
          <w:rFonts w:hint="eastAsia"/>
          <w:sz w:val="24"/>
          <w:szCs w:val="24"/>
        </w:rPr>
      </w:pPr>
    </w:p>
    <w:p>
      <w:pPr>
        <w:rPr>
          <w:rFonts w:hint="eastAsia"/>
          <w:sz w:val="24"/>
          <w:szCs w:val="24"/>
        </w:rPr>
      </w:pPr>
    </w:p>
    <w:p>
      <w:pPr>
        <w:pStyle w:val="47"/>
        <w:rPr>
          <w:szCs w:val="24"/>
        </w:rPr>
      </w:pPr>
    </w:p>
    <w:p>
      <w:pPr>
        <w:pStyle w:val="18"/>
        <w:ind w:left="5250"/>
        <w:rPr>
          <w:rFonts w:hint="eastAsia"/>
          <w:sz w:val="24"/>
          <w:szCs w:val="24"/>
        </w:rPr>
      </w:pPr>
    </w:p>
    <w:p>
      <w:pPr>
        <w:rPr>
          <w:rFonts w:hint="eastAsia"/>
          <w:sz w:val="24"/>
          <w:szCs w:val="24"/>
        </w:rPr>
      </w:pPr>
    </w:p>
    <w:p>
      <w:pPr>
        <w:pStyle w:val="47"/>
        <w:rPr>
          <w:szCs w:val="24"/>
        </w:rPr>
      </w:pPr>
    </w:p>
    <w:p>
      <w:pPr>
        <w:pStyle w:val="18"/>
        <w:ind w:left="5250"/>
        <w:rPr>
          <w:rFonts w:hint="eastAsia"/>
        </w:rPr>
      </w:pPr>
    </w:p>
    <w:p>
      <w:pPr>
        <w:pStyle w:val="18"/>
        <w:ind w:left="5250"/>
        <w:rPr>
          <w:rFonts w:hint="eastAsia"/>
          <w:sz w:val="24"/>
          <w:szCs w:val="24"/>
        </w:rPr>
      </w:pPr>
    </w:p>
    <w:p>
      <w:pPr>
        <w:rPr>
          <w:rFonts w:hint="eastAsia"/>
        </w:rPr>
      </w:pPr>
    </w:p>
    <w:p>
      <w:pPr>
        <w:rPr>
          <w:rFonts w:hint="eastAsia"/>
          <w:sz w:val="24"/>
          <w:szCs w:val="24"/>
        </w:rPr>
      </w:pPr>
    </w:p>
    <w:p>
      <w:pPr>
        <w:pStyle w:val="47"/>
        <w:rPr>
          <w:szCs w:val="24"/>
        </w:rPr>
      </w:pPr>
    </w:p>
    <w:p>
      <w:pPr>
        <w:jc w:val="center"/>
        <w:rPr>
          <w:sz w:val="24"/>
          <w:szCs w:val="24"/>
        </w:rPr>
      </w:pPr>
    </w:p>
    <w:p>
      <w:pPr>
        <w:jc w:val="center"/>
        <w:rPr>
          <w:sz w:val="24"/>
          <w:szCs w:val="24"/>
        </w:rPr>
      </w:pPr>
      <w:r>
        <w:rPr>
          <w:sz w:val="24"/>
          <w:szCs w:val="24"/>
        </w:rPr>
        <w:t>投标人：</w:t>
      </w:r>
      <w:r>
        <w:rPr>
          <w:sz w:val="24"/>
          <w:szCs w:val="24"/>
          <w:u w:val="single"/>
        </w:rPr>
        <w:t xml:space="preserve">                                     (</w:t>
      </w:r>
      <w:r>
        <w:rPr>
          <w:sz w:val="24"/>
          <w:szCs w:val="24"/>
        </w:rPr>
        <w:t>盖章)</w:t>
      </w:r>
      <w:bookmarkEnd w:id="63"/>
    </w:p>
    <w:p>
      <w:pPr>
        <w:pStyle w:val="47"/>
        <w:rPr>
          <w:rFonts w:hint="default"/>
          <w:szCs w:val="24"/>
        </w:rPr>
      </w:pPr>
    </w:p>
    <w:p>
      <w:pPr>
        <w:pStyle w:val="18"/>
        <w:ind w:left="5250"/>
      </w:pPr>
    </w:p>
    <w:p>
      <w:pPr>
        <w:jc w:val="center"/>
        <w:rPr>
          <w:sz w:val="24"/>
          <w:szCs w:val="24"/>
        </w:rPr>
      </w:pPr>
      <w:bookmarkStart w:id="64" w:name="_Toc979"/>
      <w:r>
        <w:rPr>
          <w:sz w:val="24"/>
          <w:szCs w:val="24"/>
        </w:rPr>
        <w:t>法定代表人或其委托代理人</w:t>
      </w:r>
      <w:r>
        <w:rPr>
          <w:sz w:val="24"/>
          <w:szCs w:val="24"/>
          <w:u w:val="single"/>
        </w:rPr>
        <w:t xml:space="preserve">：              </w:t>
      </w:r>
      <w:r>
        <w:rPr>
          <w:sz w:val="24"/>
          <w:szCs w:val="24"/>
        </w:rPr>
        <w:t>(签字或盖章)</w:t>
      </w:r>
      <w:bookmarkEnd w:id="64"/>
      <w:bookmarkStart w:id="65" w:name="_Toc3062"/>
    </w:p>
    <w:p>
      <w:pPr>
        <w:jc w:val="center"/>
        <w:rPr>
          <w:sz w:val="24"/>
          <w:szCs w:val="24"/>
        </w:rPr>
      </w:pPr>
    </w:p>
    <w:p>
      <w:pPr>
        <w:jc w:val="center"/>
        <w:rPr>
          <w:sz w:val="24"/>
          <w:szCs w:val="24"/>
        </w:rPr>
      </w:pPr>
    </w:p>
    <w:p>
      <w:pPr>
        <w:jc w:val="center"/>
        <w:rPr>
          <w:rFonts w:ascii="宋体" w:hAnsi="宋体" w:cs="宋体"/>
          <w:kern w:val="0"/>
          <w:sz w:val="24"/>
          <w:szCs w:val="24"/>
        </w:rPr>
      </w:pPr>
      <w:r>
        <w:rPr>
          <w:sz w:val="24"/>
          <w:szCs w:val="24"/>
        </w:rPr>
        <w:t>日期：   年   月   日</w:t>
      </w:r>
      <w:bookmarkEnd w:id="65"/>
    </w:p>
    <w:p>
      <w:pPr>
        <w:pStyle w:val="47"/>
        <w:rPr>
          <w:rFonts w:hint="default" w:ascii="宋体" w:hAnsi="宋体" w:cs="宋体"/>
          <w:b/>
          <w:color w:val="FF0000"/>
          <w:szCs w:val="24"/>
          <w:lang w:val="zh-CN"/>
        </w:rPr>
        <w:sectPr>
          <w:footerReference r:id="rId6" w:type="default"/>
          <w:pgSz w:w="11906" w:h="16838"/>
          <w:pgMar w:top="1440" w:right="1800" w:bottom="1440" w:left="1800" w:header="851" w:footer="992" w:gutter="0"/>
          <w:pgNumType w:fmt="decimal"/>
          <w:cols w:space="720" w:num="1"/>
          <w:docGrid w:type="lines" w:linePitch="312" w:charSpace="0"/>
        </w:sectPr>
      </w:pPr>
    </w:p>
    <w:p>
      <w:pPr>
        <w:pStyle w:val="17"/>
        <w:rPr>
          <w:rFonts w:hint="eastAsia" w:hAnsi="宋体"/>
          <w:b/>
          <w:sz w:val="36"/>
        </w:rPr>
      </w:pPr>
    </w:p>
    <w:p>
      <w:pPr>
        <w:pStyle w:val="17"/>
        <w:ind w:firstLine="3975" w:firstLineChars="1100"/>
        <w:rPr>
          <w:rFonts w:hint="eastAsia" w:hAnsi="宋体"/>
          <w:b/>
          <w:sz w:val="36"/>
        </w:rPr>
      </w:pPr>
      <w:r>
        <w:rPr>
          <w:rFonts w:hint="eastAsia" w:hAnsi="宋体"/>
          <w:b/>
          <w:sz w:val="36"/>
        </w:rPr>
        <w:t>目    录</w:t>
      </w:r>
      <w:bookmarkEnd w:id="57"/>
      <w:bookmarkEnd w:id="58"/>
      <w:bookmarkEnd w:id="59"/>
    </w:p>
    <w:p>
      <w:pPr>
        <w:spacing w:line="300" w:lineRule="auto"/>
        <w:rPr>
          <w:rFonts w:hint="eastAsia" w:ascii="宋体" w:hAnsi="宋体" w:cs="宋体"/>
          <w:color w:val="333333"/>
          <w:szCs w:val="24"/>
        </w:rPr>
      </w:pPr>
    </w:p>
    <w:p>
      <w:pPr>
        <w:snapToGrid w:val="0"/>
        <w:spacing w:line="360" w:lineRule="auto"/>
        <w:rPr>
          <w:rFonts w:hint="eastAsia" w:ascii="宋体" w:hAnsi="宋体" w:cs="宋体"/>
          <w:color w:val="333333"/>
          <w:sz w:val="24"/>
        </w:rPr>
      </w:pPr>
      <w:bookmarkStart w:id="66" w:name="_Hlk92725974"/>
      <w:r>
        <w:rPr>
          <w:rFonts w:hint="eastAsia" w:ascii="宋体" w:hAnsi="宋体" w:cs="宋体"/>
          <w:color w:val="333333"/>
          <w:sz w:val="24"/>
        </w:rPr>
        <w:t>一、投标函</w:t>
      </w:r>
    </w:p>
    <w:p>
      <w:pPr>
        <w:snapToGrid w:val="0"/>
        <w:spacing w:line="360" w:lineRule="auto"/>
        <w:rPr>
          <w:rFonts w:hint="eastAsia" w:ascii="宋体" w:hAnsi="宋体" w:cs="宋体"/>
          <w:color w:val="333333"/>
          <w:sz w:val="24"/>
          <w:szCs w:val="22"/>
        </w:rPr>
      </w:pPr>
      <w:r>
        <w:rPr>
          <w:rFonts w:hint="eastAsia" w:ascii="宋体" w:hAnsi="宋体" w:cs="宋体"/>
          <w:color w:val="333333"/>
          <w:sz w:val="24"/>
        </w:rPr>
        <w:t>二</w:t>
      </w:r>
      <w:r>
        <w:rPr>
          <w:rFonts w:hint="eastAsia" w:ascii="宋体" w:hAnsi="宋体" w:cs="宋体"/>
          <w:color w:val="333333"/>
          <w:sz w:val="24"/>
          <w:szCs w:val="22"/>
        </w:rPr>
        <w:t>、</w:t>
      </w:r>
      <w:r>
        <w:rPr>
          <w:rFonts w:hint="eastAsia" w:ascii="宋体" w:hAnsi="宋体" w:cs="宋体"/>
          <w:color w:val="333333"/>
          <w:sz w:val="24"/>
          <w:szCs w:val="22"/>
          <w:lang w:val="en-US" w:eastAsia="zh-CN"/>
        </w:rPr>
        <w:t>开标</w:t>
      </w:r>
      <w:r>
        <w:rPr>
          <w:rFonts w:hint="eastAsia" w:ascii="宋体" w:hAnsi="宋体" w:cs="宋体"/>
          <w:color w:val="333333"/>
          <w:sz w:val="24"/>
          <w:szCs w:val="22"/>
        </w:rPr>
        <w:t>一览表</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三、法定代表人身份证明或附有法定代表人身份证明的授权委托书</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四、投标保证金</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五、投标人基本情况表</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六、近三年完成的类似项目情况表</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七、近三年财务状况表</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八、人员配备情况表</w:t>
      </w:r>
    </w:p>
    <w:p>
      <w:pPr>
        <w:snapToGrid w:val="0"/>
        <w:spacing w:line="360" w:lineRule="auto"/>
        <w:rPr>
          <w:rFonts w:hint="eastAsia" w:ascii="宋体" w:hAnsi="宋体" w:eastAsia="宋体" w:cs="宋体"/>
          <w:color w:val="333333"/>
          <w:sz w:val="24"/>
          <w:szCs w:val="22"/>
          <w:lang w:val="en-US" w:eastAsia="zh-CN"/>
        </w:rPr>
      </w:pPr>
      <w:r>
        <w:rPr>
          <w:rFonts w:hint="eastAsia" w:ascii="宋体" w:hAnsi="宋体" w:cs="宋体"/>
          <w:color w:val="333333"/>
          <w:sz w:val="24"/>
          <w:szCs w:val="22"/>
        </w:rPr>
        <w:t>九、</w:t>
      </w:r>
      <w:r>
        <w:rPr>
          <w:rFonts w:hint="eastAsia" w:ascii="宋体" w:hAnsi="宋体" w:cs="宋体"/>
          <w:color w:val="333333"/>
          <w:sz w:val="24"/>
          <w:szCs w:val="22"/>
          <w:lang w:val="en-US" w:eastAsia="zh-CN"/>
        </w:rPr>
        <w:t>服务方案</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lang w:val="en-US" w:eastAsia="zh-CN"/>
        </w:rPr>
        <w:t>十、</w:t>
      </w:r>
      <w:r>
        <w:rPr>
          <w:rFonts w:hint="eastAsia" w:ascii="宋体" w:hAnsi="宋体" w:cs="宋体"/>
          <w:color w:val="333333"/>
          <w:sz w:val="24"/>
          <w:szCs w:val="22"/>
          <w:lang w:val="zh-CN"/>
        </w:rPr>
        <w:t>近三年内在经营活动中无不良行为记录书面声明</w:t>
      </w:r>
    </w:p>
    <w:p>
      <w:pPr>
        <w:snapToGrid w:val="0"/>
        <w:spacing w:line="360" w:lineRule="auto"/>
        <w:rPr>
          <w:rFonts w:hint="eastAsia" w:ascii="宋体" w:hAnsi="宋体" w:cs="宋体"/>
          <w:color w:val="333333"/>
          <w:sz w:val="24"/>
          <w:szCs w:val="22"/>
        </w:rPr>
      </w:pPr>
      <w:r>
        <w:rPr>
          <w:rFonts w:hint="eastAsia" w:ascii="宋体" w:hAnsi="宋体" w:cs="宋体"/>
          <w:color w:val="333333"/>
          <w:sz w:val="24"/>
          <w:szCs w:val="22"/>
        </w:rPr>
        <w:t>十</w:t>
      </w:r>
      <w:r>
        <w:rPr>
          <w:rFonts w:hint="eastAsia" w:ascii="宋体" w:hAnsi="宋体" w:cs="宋体"/>
          <w:color w:val="333333"/>
          <w:sz w:val="24"/>
          <w:szCs w:val="22"/>
          <w:lang w:val="en-US" w:eastAsia="zh-CN"/>
        </w:rPr>
        <w:t>一</w:t>
      </w:r>
      <w:r>
        <w:rPr>
          <w:rFonts w:hint="eastAsia" w:ascii="宋体" w:hAnsi="宋体" w:cs="宋体"/>
          <w:color w:val="333333"/>
          <w:sz w:val="24"/>
          <w:szCs w:val="22"/>
        </w:rPr>
        <w:t>、投标人须知前附表规定的其他材料</w:t>
      </w:r>
    </w:p>
    <w:p>
      <w:pPr>
        <w:snapToGrid w:val="0"/>
        <w:spacing w:line="360" w:lineRule="auto"/>
        <w:rPr>
          <w:rFonts w:hint="eastAsia" w:ascii="宋体" w:hAnsi="宋体" w:cs="宋体"/>
          <w:b/>
          <w:bCs/>
          <w:color w:val="333333"/>
          <w:sz w:val="24"/>
          <w:szCs w:val="22"/>
          <w:lang w:val="en-US" w:eastAsia="zh-CN"/>
        </w:rPr>
      </w:pPr>
    </w:p>
    <w:p>
      <w:pPr>
        <w:snapToGrid w:val="0"/>
        <w:spacing w:line="360" w:lineRule="auto"/>
        <w:rPr>
          <w:rFonts w:hint="default" w:ascii="宋体" w:hAnsi="宋体" w:eastAsia="宋体" w:cs="宋体"/>
          <w:b/>
          <w:bCs/>
          <w:color w:val="333333"/>
          <w:sz w:val="24"/>
          <w:szCs w:val="22"/>
          <w:lang w:val="en-US" w:eastAsia="zh-CN"/>
        </w:rPr>
      </w:pPr>
      <w:r>
        <w:rPr>
          <w:rFonts w:hint="eastAsia" w:ascii="宋体" w:hAnsi="宋体" w:cs="宋体"/>
          <w:b/>
          <w:bCs/>
          <w:color w:val="333333"/>
          <w:sz w:val="24"/>
          <w:szCs w:val="22"/>
          <w:lang w:val="en-US" w:eastAsia="zh-CN"/>
        </w:rPr>
        <w:t>注：目录内容可自行扩展。</w:t>
      </w:r>
    </w:p>
    <w:bookmarkEnd w:id="66"/>
    <w:p>
      <w:pPr>
        <w:snapToGrid w:val="0"/>
        <w:spacing w:line="360" w:lineRule="auto"/>
        <w:rPr>
          <w:rFonts w:hint="eastAsia" w:ascii="宋体" w:hAnsi="宋体" w:cs="宋体"/>
          <w:color w:val="333333"/>
          <w:sz w:val="24"/>
          <w:szCs w:val="22"/>
        </w:rPr>
      </w:pPr>
    </w:p>
    <w:p>
      <w:pPr>
        <w:pStyle w:val="98"/>
        <w:ind w:left="0" w:leftChars="0" w:firstLine="0" w:firstLineChars="0"/>
        <w:rPr>
          <w:rFonts w:ascii="宋体" w:hAnsi="宋体" w:cs="宋体"/>
          <w:color w:val="333333"/>
          <w:sz w:val="24"/>
        </w:rPr>
      </w:pPr>
    </w:p>
    <w:p>
      <w:pPr>
        <w:rPr>
          <w:rFonts w:hint="eastAsia" w:ascii="宋体" w:hAnsi="宋体"/>
        </w:rPr>
      </w:pPr>
      <w:r>
        <w:rPr>
          <w:rFonts w:hint="eastAsia" w:ascii="宋体" w:hAnsi="宋体"/>
          <w:color w:val="333333"/>
          <w:sz w:val="24"/>
        </w:rPr>
        <w:br w:type="page"/>
      </w:r>
    </w:p>
    <w:p>
      <w:pPr>
        <w:spacing w:after="240"/>
        <w:jc w:val="center"/>
        <w:rPr>
          <w:rFonts w:hint="eastAsia" w:ascii="宋体" w:hAnsi="宋体"/>
          <w:b/>
          <w:sz w:val="32"/>
        </w:rPr>
      </w:pPr>
      <w:bookmarkStart w:id="67" w:name="_Toc351644311"/>
      <w:bookmarkStart w:id="68" w:name="_Toc450588633"/>
      <w:bookmarkStart w:id="69" w:name="_Toc409424343"/>
      <w:bookmarkStart w:id="70" w:name="_Toc409424404"/>
      <w:bookmarkStart w:id="71" w:name="_Toc350070693"/>
      <w:r>
        <w:rPr>
          <w:rFonts w:hint="eastAsia" w:ascii="宋体" w:hAnsi="宋体"/>
          <w:b/>
          <w:sz w:val="32"/>
        </w:rPr>
        <w:t>一、投标函</w:t>
      </w:r>
      <w:bookmarkEnd w:id="67"/>
      <w:bookmarkEnd w:id="68"/>
      <w:bookmarkEnd w:id="69"/>
      <w:bookmarkEnd w:id="70"/>
      <w:bookmarkEnd w:id="71"/>
    </w:p>
    <w:p>
      <w:pPr>
        <w:autoSpaceDE w:val="0"/>
        <w:autoSpaceDN w:val="0"/>
        <w:adjustRightInd w:val="0"/>
        <w:spacing w:line="360" w:lineRule="auto"/>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 xml:space="preserve">（采购人名称）           </w:t>
      </w:r>
    </w:p>
    <w:p>
      <w:pPr>
        <w:autoSpaceDE w:val="0"/>
        <w:autoSpaceDN w:val="0"/>
        <w:adjustRightInd w:val="0"/>
        <w:spacing w:line="360" w:lineRule="auto"/>
        <w:ind w:firstLine="420"/>
        <w:rPr>
          <w:rFonts w:ascii="宋体" w:hAnsi="宋体"/>
          <w:sz w:val="24"/>
          <w:szCs w:val="24"/>
        </w:rPr>
      </w:pPr>
      <w:r>
        <w:rPr>
          <w:rFonts w:ascii="宋体" w:hAnsi="宋体"/>
          <w:sz w:val="24"/>
          <w:szCs w:val="24"/>
        </w:rPr>
        <w:t>1、我方已全面阅读和研究贵方的</w:t>
      </w:r>
      <w:r>
        <w:rPr>
          <w:rFonts w:ascii="宋体" w:hAnsi="宋体"/>
          <w:sz w:val="24"/>
          <w:szCs w:val="24"/>
          <w:u w:val="single"/>
        </w:rPr>
        <w:t xml:space="preserve">    （项目名称）    </w:t>
      </w:r>
      <w:r>
        <w:rPr>
          <w:rFonts w:ascii="宋体" w:hAnsi="宋体"/>
          <w:sz w:val="24"/>
          <w:szCs w:val="24"/>
        </w:rPr>
        <w:t>招标文件，已充分理解并掌握了本项目招标的全部有关情况。同意接受招标文件的全部内容和条件，并按此确定本项目投标的全部内容，以本投标函向你方发包的全部内容进行投标。愿意以人民币（大写）</w:t>
      </w:r>
      <w:r>
        <w:rPr>
          <w:rFonts w:ascii="宋体" w:hAnsi="宋体"/>
          <w:sz w:val="24"/>
          <w:szCs w:val="24"/>
          <w:u w:val="single"/>
        </w:rPr>
        <w:tab/>
      </w:r>
      <w:r>
        <w:rPr>
          <w:rFonts w:ascii="宋体" w:hAnsi="宋体"/>
          <w:sz w:val="24"/>
          <w:szCs w:val="24"/>
          <w:u w:val="single"/>
        </w:rPr>
        <w:t xml:space="preserve">    </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ab/>
      </w:r>
      <w:r>
        <w:rPr>
          <w:rFonts w:ascii="宋体" w:hAnsi="宋体"/>
          <w:sz w:val="24"/>
          <w:szCs w:val="24"/>
        </w:rPr>
        <w:t>）的投标报价参与本项目，并按合同约定履行义务。</w:t>
      </w:r>
    </w:p>
    <w:p>
      <w:pPr>
        <w:autoSpaceDE w:val="0"/>
        <w:autoSpaceDN w:val="0"/>
        <w:adjustRightInd w:val="0"/>
        <w:spacing w:line="360" w:lineRule="auto"/>
        <w:ind w:firstLine="420"/>
        <w:rPr>
          <w:rFonts w:ascii="宋体" w:hAnsi="宋体"/>
          <w:sz w:val="24"/>
          <w:szCs w:val="24"/>
        </w:rPr>
      </w:pPr>
      <w:r>
        <w:rPr>
          <w:rFonts w:ascii="宋体" w:hAnsi="宋体"/>
          <w:sz w:val="24"/>
          <w:szCs w:val="24"/>
        </w:rPr>
        <w:t>2、我方将严格按照有关招标投标法规及招标文件的要求参加投标，并理解贵方不一定接受最低标价的投标；一旦中标成为贵方投标人，我方承诺无条件接受贵方的付款方式，保证服务质量。</w:t>
      </w:r>
    </w:p>
    <w:p>
      <w:pPr>
        <w:autoSpaceDE w:val="0"/>
        <w:autoSpaceDN w:val="0"/>
        <w:adjustRightInd w:val="0"/>
        <w:spacing w:line="360" w:lineRule="auto"/>
        <w:ind w:firstLine="420"/>
        <w:rPr>
          <w:rFonts w:ascii="宋体" w:hAnsi="宋体"/>
          <w:sz w:val="24"/>
          <w:szCs w:val="24"/>
        </w:rPr>
      </w:pPr>
      <w:r>
        <w:rPr>
          <w:rFonts w:ascii="宋体" w:hAnsi="宋体"/>
          <w:sz w:val="24"/>
          <w:szCs w:val="24"/>
        </w:rPr>
        <w:t>3、我方承认该投标函格式为投标文件的组成部分。</w:t>
      </w:r>
    </w:p>
    <w:p>
      <w:pPr>
        <w:autoSpaceDE w:val="0"/>
        <w:autoSpaceDN w:val="0"/>
        <w:adjustRightInd w:val="0"/>
        <w:spacing w:line="360" w:lineRule="auto"/>
        <w:ind w:firstLine="420"/>
        <w:rPr>
          <w:rFonts w:ascii="宋体" w:hAnsi="宋体"/>
          <w:sz w:val="24"/>
          <w:szCs w:val="24"/>
        </w:rPr>
      </w:pPr>
      <w:r>
        <w:rPr>
          <w:rFonts w:ascii="宋体" w:hAnsi="宋体"/>
          <w:sz w:val="24"/>
          <w:szCs w:val="24"/>
        </w:rPr>
        <w:t>4、投标文件自投标截止之日起</w:t>
      </w:r>
      <w:r>
        <w:rPr>
          <w:rFonts w:ascii="宋体" w:hAnsi="宋体"/>
          <w:sz w:val="24"/>
          <w:szCs w:val="24"/>
          <w:u w:val="single"/>
        </w:rPr>
        <w:t xml:space="preserve">  90  </w:t>
      </w:r>
      <w:r>
        <w:rPr>
          <w:rFonts w:ascii="宋体" w:hAnsi="宋体"/>
          <w:sz w:val="24"/>
          <w:szCs w:val="24"/>
        </w:rPr>
        <w:t>天内有效，在此有效期内，全部条款内容对我方具有约束力，如中标将成为合同文件组成部分。</w:t>
      </w:r>
    </w:p>
    <w:p>
      <w:pPr>
        <w:autoSpaceDE w:val="0"/>
        <w:autoSpaceDN w:val="0"/>
        <w:adjustRightInd w:val="0"/>
        <w:spacing w:line="360" w:lineRule="auto"/>
        <w:ind w:firstLine="420"/>
        <w:rPr>
          <w:rFonts w:ascii="宋体" w:hAnsi="宋体"/>
          <w:sz w:val="24"/>
          <w:szCs w:val="24"/>
        </w:rPr>
      </w:pPr>
      <w:r>
        <w:rPr>
          <w:rFonts w:ascii="宋体" w:hAnsi="宋体"/>
          <w:sz w:val="24"/>
          <w:szCs w:val="24"/>
        </w:rPr>
        <w:t>5、如我方中标，我方承诺：</w:t>
      </w:r>
    </w:p>
    <w:p>
      <w:pPr>
        <w:autoSpaceDE w:val="0"/>
        <w:autoSpaceDN w:val="0"/>
        <w:adjustRightInd w:val="0"/>
        <w:spacing w:line="360" w:lineRule="auto"/>
        <w:ind w:firstLine="420"/>
        <w:rPr>
          <w:rFonts w:ascii="宋体" w:hAnsi="宋体"/>
          <w:sz w:val="24"/>
          <w:szCs w:val="24"/>
        </w:rPr>
      </w:pPr>
      <w:r>
        <w:rPr>
          <w:rFonts w:ascii="宋体" w:hAnsi="宋体"/>
          <w:sz w:val="24"/>
          <w:szCs w:val="24"/>
        </w:rPr>
        <w:t>（1）在收到中标通知书后，在中标通知书规定的期限内与你方签订合同；</w:t>
      </w:r>
    </w:p>
    <w:p>
      <w:pPr>
        <w:autoSpaceDE w:val="0"/>
        <w:autoSpaceDN w:val="0"/>
        <w:adjustRightInd w:val="0"/>
        <w:spacing w:line="360" w:lineRule="auto"/>
        <w:ind w:firstLine="420"/>
        <w:rPr>
          <w:rFonts w:ascii="宋体" w:hAnsi="宋体"/>
          <w:sz w:val="24"/>
          <w:szCs w:val="24"/>
        </w:rPr>
      </w:pPr>
      <w:r>
        <w:rPr>
          <w:rFonts w:ascii="宋体" w:hAnsi="宋体"/>
          <w:sz w:val="24"/>
          <w:szCs w:val="24"/>
        </w:rPr>
        <w:t>（2）在签订合同时不向你方提出附加条件；</w:t>
      </w:r>
    </w:p>
    <w:p>
      <w:pPr>
        <w:autoSpaceDE w:val="0"/>
        <w:autoSpaceDN w:val="0"/>
        <w:adjustRightInd w:val="0"/>
        <w:spacing w:line="360" w:lineRule="auto"/>
        <w:ind w:firstLine="420"/>
        <w:rPr>
          <w:rFonts w:ascii="宋体" w:hAnsi="宋体"/>
          <w:sz w:val="24"/>
          <w:szCs w:val="24"/>
        </w:rPr>
      </w:pPr>
      <w:r>
        <w:rPr>
          <w:rFonts w:ascii="宋体" w:hAnsi="宋体"/>
          <w:sz w:val="24"/>
          <w:szCs w:val="24"/>
        </w:rPr>
        <w:t>（3）在合同约定的期限内完成合同规定的全部义务。</w:t>
      </w:r>
    </w:p>
    <w:p>
      <w:pPr>
        <w:autoSpaceDE w:val="0"/>
        <w:autoSpaceDN w:val="0"/>
        <w:adjustRightInd w:val="0"/>
        <w:spacing w:line="360" w:lineRule="auto"/>
        <w:ind w:firstLine="420"/>
        <w:rPr>
          <w:rFonts w:ascii="宋体" w:hAnsi="宋体"/>
          <w:sz w:val="24"/>
          <w:szCs w:val="24"/>
        </w:rPr>
      </w:pPr>
      <w:r>
        <w:rPr>
          <w:rFonts w:ascii="宋体" w:hAnsi="宋体"/>
          <w:sz w:val="24"/>
          <w:szCs w:val="24"/>
        </w:rPr>
        <w:t>6、我方在此声明，所递交的投标文件及有关资料内容完整、真实和准确。</w:t>
      </w:r>
    </w:p>
    <w:p>
      <w:pPr>
        <w:tabs>
          <w:tab w:val="left" w:pos="-525"/>
          <w:tab w:val="left" w:pos="420"/>
        </w:tabs>
        <w:wordWrap w:val="0"/>
        <w:spacing w:line="360" w:lineRule="auto"/>
        <w:ind w:left="-526" w:firstLine="1080"/>
        <w:jc w:val="right"/>
        <w:rPr>
          <w:rFonts w:ascii="宋体" w:hAnsi="宋体"/>
          <w:sz w:val="24"/>
          <w:szCs w:val="24"/>
        </w:rPr>
      </w:pPr>
      <w:r>
        <w:rPr>
          <w:rFonts w:ascii="宋体" w:hAnsi="宋体"/>
          <w:sz w:val="24"/>
          <w:szCs w:val="24"/>
        </w:rPr>
        <w:t xml:space="preserve">        </w:t>
      </w:r>
    </w:p>
    <w:p>
      <w:pPr>
        <w:tabs>
          <w:tab w:val="left" w:pos="7221"/>
        </w:tabs>
        <w:spacing w:before="37" w:after="120"/>
        <w:ind w:left="2601"/>
        <w:rPr>
          <w:rFonts w:ascii="宋体" w:hAnsi="宋体" w:cs="宋体"/>
          <w:sz w:val="24"/>
          <w:szCs w:val="24"/>
        </w:rPr>
      </w:pPr>
      <w:r>
        <w:rPr>
          <w:rFonts w:ascii="宋体" w:hAnsi="宋体" w:cs="宋体"/>
          <w:sz w:val="24"/>
          <w:szCs w:val="24"/>
        </w:rPr>
        <w:t>投标人：</w:t>
      </w:r>
      <w:r>
        <w:rPr>
          <w:rFonts w:ascii="宋体" w:hAnsi="宋体" w:cs="宋体"/>
          <w:sz w:val="24"/>
          <w:szCs w:val="24"/>
          <w:u w:val="single"/>
        </w:rPr>
        <w:t xml:space="preserve">                            </w:t>
      </w:r>
      <w:r>
        <w:rPr>
          <w:rFonts w:ascii="宋体" w:hAnsi="宋体" w:cs="宋体"/>
          <w:sz w:val="24"/>
          <w:szCs w:val="24"/>
        </w:rPr>
        <w:t xml:space="preserve"> （盖单位章）</w:t>
      </w:r>
    </w:p>
    <w:p>
      <w:pPr>
        <w:tabs>
          <w:tab w:val="left" w:pos="7641"/>
        </w:tabs>
        <w:spacing w:before="37" w:after="120"/>
        <w:ind w:left="2601"/>
        <w:jc w:val="left"/>
        <w:rPr>
          <w:rFonts w:ascii="宋体" w:hAnsi="宋体" w:cs="宋体"/>
          <w:sz w:val="24"/>
          <w:szCs w:val="24"/>
        </w:rPr>
      </w:pPr>
      <w:r>
        <w:rPr>
          <w:rFonts w:ascii="宋体" w:hAnsi="宋体" w:cs="宋体"/>
          <w:sz w:val="24"/>
          <w:szCs w:val="24"/>
        </w:rPr>
        <w:t>法定代表人或其委托代理人：</w:t>
      </w:r>
      <w:r>
        <w:rPr>
          <w:rFonts w:ascii="宋体" w:hAnsi="宋体" w:cs="宋体"/>
          <w:sz w:val="24"/>
          <w:szCs w:val="24"/>
          <w:u w:val="single"/>
        </w:rPr>
        <w:t xml:space="preserve">              </w:t>
      </w:r>
      <w:r>
        <w:rPr>
          <w:rFonts w:ascii="宋体" w:hAnsi="宋体" w:cs="宋体"/>
          <w:sz w:val="24"/>
          <w:szCs w:val="24"/>
        </w:rPr>
        <w:t>（签字）</w:t>
      </w:r>
    </w:p>
    <w:p>
      <w:pPr>
        <w:tabs>
          <w:tab w:val="left" w:pos="3232"/>
          <w:tab w:val="left" w:pos="8529"/>
        </w:tabs>
        <w:spacing w:before="36" w:after="120"/>
        <w:ind w:left="2601"/>
        <w:rPr>
          <w:rFonts w:ascii="宋体" w:hAnsi="宋体" w:cs="宋体"/>
          <w:sz w:val="24"/>
          <w:szCs w:val="24"/>
        </w:rPr>
      </w:pPr>
      <w:r>
        <w:rPr>
          <w:rFonts w:ascii="宋体" w:hAnsi="宋体" w:cs="宋体"/>
          <w:sz w:val="24"/>
          <w:szCs w:val="24"/>
        </w:rPr>
        <w:t>地</w:t>
      </w:r>
      <w:r>
        <w:rPr>
          <w:rFonts w:ascii="宋体" w:hAnsi="宋体" w:cs="宋体"/>
          <w:sz w:val="24"/>
          <w:szCs w:val="24"/>
        </w:rPr>
        <w:tab/>
      </w:r>
      <w:r>
        <w:rPr>
          <w:rFonts w:ascii="宋体" w:hAnsi="宋体" w:cs="宋体"/>
          <w:sz w:val="24"/>
          <w:szCs w:val="24"/>
        </w:rPr>
        <w:t>址：</w:t>
      </w:r>
      <w:r>
        <w:rPr>
          <w:rFonts w:ascii="宋体" w:hAnsi="宋体" w:cs="宋体"/>
          <w:sz w:val="24"/>
          <w:szCs w:val="24"/>
          <w:u w:val="single"/>
        </w:rPr>
        <w:tab/>
      </w:r>
    </w:p>
    <w:p>
      <w:pPr>
        <w:tabs>
          <w:tab w:val="left" w:pos="3232"/>
          <w:tab w:val="left" w:pos="8529"/>
        </w:tabs>
        <w:spacing w:before="37" w:after="120"/>
        <w:ind w:left="2601"/>
        <w:rPr>
          <w:rFonts w:ascii="宋体" w:hAnsi="宋体" w:cs="宋体"/>
          <w:sz w:val="24"/>
          <w:szCs w:val="24"/>
        </w:rPr>
      </w:pPr>
      <w:r>
        <w:rPr>
          <w:rFonts w:ascii="宋体" w:hAnsi="宋体" w:cs="宋体"/>
          <w:sz w:val="24"/>
          <w:szCs w:val="24"/>
        </w:rPr>
        <w:t>网</w:t>
      </w:r>
      <w:r>
        <w:rPr>
          <w:rFonts w:ascii="宋体" w:hAnsi="宋体" w:cs="宋体"/>
          <w:sz w:val="24"/>
          <w:szCs w:val="24"/>
        </w:rPr>
        <w:tab/>
      </w:r>
      <w:r>
        <w:rPr>
          <w:rFonts w:ascii="宋体" w:hAnsi="宋体" w:cs="宋体"/>
          <w:sz w:val="24"/>
          <w:szCs w:val="24"/>
        </w:rPr>
        <w:t>址：</w:t>
      </w:r>
      <w:r>
        <w:rPr>
          <w:rFonts w:ascii="宋体" w:hAnsi="宋体" w:cs="宋体"/>
          <w:sz w:val="24"/>
          <w:szCs w:val="24"/>
          <w:u w:val="single"/>
        </w:rPr>
        <w:tab/>
      </w:r>
    </w:p>
    <w:p>
      <w:pPr>
        <w:tabs>
          <w:tab w:val="left" w:pos="3232"/>
          <w:tab w:val="left" w:pos="8529"/>
        </w:tabs>
        <w:spacing w:before="36" w:after="120"/>
        <w:ind w:left="2601"/>
        <w:rPr>
          <w:rFonts w:ascii="宋体" w:hAnsi="宋体" w:cs="宋体"/>
          <w:sz w:val="24"/>
          <w:szCs w:val="24"/>
        </w:rPr>
      </w:pPr>
      <w:r>
        <w:rPr>
          <w:rFonts w:ascii="宋体" w:hAnsi="宋体" w:cs="宋体"/>
          <w:sz w:val="24"/>
          <w:szCs w:val="24"/>
        </w:rPr>
        <w:t>电</w:t>
      </w:r>
      <w:r>
        <w:rPr>
          <w:rFonts w:ascii="宋体" w:hAnsi="宋体" w:cs="宋体"/>
          <w:sz w:val="24"/>
          <w:szCs w:val="24"/>
        </w:rPr>
        <w:tab/>
      </w:r>
      <w:r>
        <w:rPr>
          <w:rFonts w:ascii="宋体" w:hAnsi="宋体" w:cs="宋体"/>
          <w:sz w:val="24"/>
          <w:szCs w:val="24"/>
        </w:rPr>
        <w:t>话：</w:t>
      </w:r>
      <w:r>
        <w:rPr>
          <w:rFonts w:ascii="宋体" w:hAnsi="宋体" w:cs="宋体"/>
          <w:sz w:val="24"/>
          <w:szCs w:val="24"/>
          <w:u w:val="single"/>
        </w:rPr>
        <w:tab/>
      </w:r>
    </w:p>
    <w:p>
      <w:pPr>
        <w:tabs>
          <w:tab w:val="left" w:pos="3232"/>
          <w:tab w:val="left" w:pos="8529"/>
        </w:tabs>
        <w:spacing w:before="37" w:after="120"/>
        <w:ind w:left="2601"/>
        <w:rPr>
          <w:rFonts w:ascii="宋体" w:hAnsi="宋体" w:cs="宋体"/>
          <w:sz w:val="24"/>
          <w:szCs w:val="24"/>
        </w:rPr>
      </w:pPr>
      <w:r>
        <w:rPr>
          <w:rFonts w:ascii="宋体" w:hAnsi="宋体" w:cs="宋体"/>
          <w:sz w:val="24"/>
          <w:szCs w:val="24"/>
        </w:rPr>
        <w:t>传</w:t>
      </w:r>
      <w:r>
        <w:rPr>
          <w:rFonts w:ascii="宋体" w:hAnsi="宋体" w:cs="宋体"/>
          <w:sz w:val="24"/>
          <w:szCs w:val="24"/>
        </w:rPr>
        <w:tab/>
      </w:r>
      <w:r>
        <w:rPr>
          <w:rFonts w:ascii="宋体" w:hAnsi="宋体" w:cs="宋体"/>
          <w:sz w:val="24"/>
          <w:szCs w:val="24"/>
        </w:rPr>
        <w:t>真：</w:t>
      </w:r>
      <w:r>
        <w:rPr>
          <w:rFonts w:ascii="宋体" w:hAnsi="宋体" w:cs="宋体"/>
          <w:sz w:val="24"/>
          <w:szCs w:val="24"/>
          <w:u w:val="single"/>
        </w:rPr>
        <w:tab/>
      </w:r>
    </w:p>
    <w:p>
      <w:pPr>
        <w:tabs>
          <w:tab w:val="left" w:pos="8529"/>
        </w:tabs>
        <w:spacing w:before="36" w:after="120"/>
        <w:ind w:left="2601"/>
        <w:rPr>
          <w:rFonts w:ascii="宋体" w:hAnsi="宋体" w:cs="宋体"/>
          <w:sz w:val="24"/>
          <w:szCs w:val="24"/>
        </w:rPr>
      </w:pPr>
      <w:r>
        <w:rPr>
          <w:rFonts w:ascii="宋体" w:hAnsi="宋体" w:cs="宋体"/>
          <w:sz w:val="24"/>
          <w:szCs w:val="24"/>
        </w:rPr>
        <w:t>邮政编码：</w:t>
      </w:r>
      <w:r>
        <w:rPr>
          <w:rFonts w:ascii="宋体" w:hAnsi="宋体" w:cs="宋体"/>
          <w:sz w:val="24"/>
          <w:szCs w:val="24"/>
          <w:u w:val="single"/>
        </w:rPr>
        <w:tab/>
      </w:r>
    </w:p>
    <w:p>
      <w:pPr>
        <w:pStyle w:val="47"/>
        <w:jc w:val="right"/>
        <w:rPr>
          <w:rFonts w:hint="default" w:ascii="宋体" w:hAnsi="宋体" w:cs="宋体"/>
          <w:spacing w:val="-1"/>
          <w:szCs w:val="24"/>
        </w:rPr>
        <w:sectPr>
          <w:pgSz w:w="11906" w:h="16838"/>
          <w:pgMar w:top="1440" w:right="1800" w:bottom="1440" w:left="1800" w:header="851" w:footer="992" w:gutter="0"/>
          <w:pgNumType w:fmt="decimal"/>
          <w:cols w:space="720" w:num="1"/>
          <w:docGrid w:type="lines" w:linePitch="312" w:charSpace="0"/>
        </w:sectPr>
      </w:pPr>
      <w:r>
        <w:rPr>
          <w:rFonts w:ascii="宋体" w:hAnsi="宋体" w:cs="宋体"/>
          <w:szCs w:val="24"/>
          <w:u w:val="single"/>
        </w:rPr>
        <w:tab/>
      </w:r>
      <w:r>
        <w:rPr>
          <w:rFonts w:ascii="宋体" w:hAnsi="宋体" w:cs="宋体"/>
          <w:szCs w:val="24"/>
        </w:rPr>
        <w:t>年</w:t>
      </w:r>
      <w:r>
        <w:rPr>
          <w:rFonts w:ascii="宋体" w:hAnsi="宋体" w:cs="宋体"/>
          <w:szCs w:val="24"/>
          <w:u w:val="single"/>
        </w:rPr>
        <w:tab/>
      </w:r>
      <w:r>
        <w:rPr>
          <w:rFonts w:ascii="宋体" w:hAnsi="宋体" w:cs="宋体"/>
          <w:szCs w:val="24"/>
        </w:rPr>
        <w:t>月</w:t>
      </w:r>
      <w:r>
        <w:rPr>
          <w:rFonts w:ascii="宋体" w:hAnsi="宋体" w:cs="宋体"/>
          <w:szCs w:val="24"/>
          <w:u w:val="single"/>
        </w:rPr>
        <w:tab/>
      </w:r>
      <w:r>
        <w:rPr>
          <w:rFonts w:ascii="宋体" w:hAnsi="宋体" w:cs="宋体"/>
          <w:spacing w:val="-1"/>
          <w:szCs w:val="24"/>
        </w:rPr>
        <w:t>日</w:t>
      </w:r>
    </w:p>
    <w:p>
      <w:pPr>
        <w:spacing w:line="300" w:lineRule="auto"/>
        <w:ind w:firstLine="5040" w:firstLineChars="2400"/>
        <w:rPr>
          <w:rFonts w:hint="eastAsia" w:ascii="宋体" w:hAnsi="宋体" w:cs="宋体"/>
          <w:color w:val="333333"/>
          <w:szCs w:val="21"/>
        </w:rPr>
      </w:pPr>
    </w:p>
    <w:p>
      <w:pPr>
        <w:ind w:firstLine="3213" w:firstLineChars="1000"/>
        <w:rPr>
          <w:rFonts w:hint="eastAsia" w:ascii="宋体" w:hAnsi="宋体"/>
          <w:b/>
          <w:sz w:val="32"/>
          <w:szCs w:val="32"/>
        </w:rPr>
      </w:pPr>
      <w:bookmarkStart w:id="72" w:name="_Toc450588636"/>
      <w:bookmarkStart w:id="73" w:name="_Toc409424407"/>
      <w:bookmarkStart w:id="74" w:name="_Toc351644314"/>
      <w:bookmarkStart w:id="75" w:name="_Toc350070696"/>
      <w:bookmarkStart w:id="76" w:name="_Toc409424346"/>
      <w:r>
        <w:rPr>
          <w:rFonts w:hint="eastAsia" w:ascii="宋体" w:hAnsi="宋体"/>
          <w:b/>
          <w:sz w:val="32"/>
          <w:szCs w:val="32"/>
        </w:rPr>
        <w:t>二、</w:t>
      </w:r>
      <w:r>
        <w:rPr>
          <w:rFonts w:hint="eastAsia" w:ascii="宋体" w:hAnsi="宋体"/>
          <w:b/>
          <w:sz w:val="32"/>
          <w:szCs w:val="32"/>
          <w:lang w:val="en-US" w:eastAsia="zh-CN"/>
        </w:rPr>
        <w:t>开标</w:t>
      </w:r>
      <w:r>
        <w:rPr>
          <w:rFonts w:hint="eastAsia" w:ascii="宋体" w:hAnsi="宋体"/>
          <w:b/>
          <w:sz w:val="32"/>
          <w:szCs w:val="32"/>
        </w:rPr>
        <w:t>一览表</w:t>
      </w:r>
      <w:bookmarkEnd w:id="72"/>
      <w:bookmarkEnd w:id="73"/>
      <w:bookmarkEnd w:id="74"/>
      <w:bookmarkEnd w:id="75"/>
      <w:bookmarkEnd w:id="76"/>
    </w:p>
    <w:p>
      <w:pPr>
        <w:spacing w:line="360" w:lineRule="auto"/>
        <w:rPr>
          <w:rFonts w:hint="eastAsia" w:ascii="宋体" w:hAnsi="宋体" w:cs="宋体"/>
          <w:b/>
          <w:bCs/>
          <w:sz w:val="24"/>
          <w:szCs w:val="28"/>
        </w:rPr>
      </w:pPr>
    </w:p>
    <w:p>
      <w:pPr>
        <w:spacing w:line="360" w:lineRule="auto"/>
        <w:rPr>
          <w:rFonts w:hint="eastAsia" w:ascii="宋体" w:hAnsi="宋体" w:cs="宋体"/>
          <w:bCs/>
          <w:sz w:val="24"/>
        </w:rPr>
      </w:pPr>
      <w:r>
        <w:rPr>
          <w:rFonts w:hint="eastAsia" w:ascii="宋体" w:hAnsi="宋体" w:cs="宋体"/>
          <w:bCs/>
          <w:sz w:val="24"/>
        </w:rPr>
        <w:t xml:space="preserve">项目名称：       </w:t>
      </w:r>
    </w:p>
    <w:p>
      <w:pPr>
        <w:spacing w:line="360" w:lineRule="auto"/>
        <w:rPr>
          <w:rFonts w:hint="eastAsia" w:ascii="宋体" w:hAnsi="宋体" w:cs="宋体"/>
          <w:bCs/>
          <w:sz w:val="24"/>
        </w:rPr>
      </w:pPr>
      <w:r>
        <w:rPr>
          <w:rFonts w:hint="eastAsia" w:ascii="宋体" w:hAnsi="宋体" w:cs="宋体"/>
          <w:bCs/>
          <w:sz w:val="24"/>
        </w:rPr>
        <w:t>项目编号：</w:t>
      </w:r>
    </w:p>
    <w:tbl>
      <w:tblPr>
        <w:tblStyle w:val="3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90"/>
        <w:gridCol w:w="1350"/>
        <w:gridCol w:w="1286"/>
        <w:gridCol w:w="1303"/>
        <w:gridCol w:w="14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63" w:type="dxa"/>
            <w:tcBorders>
              <w:bottom w:val="single" w:color="auto" w:sz="4" w:space="0"/>
            </w:tcBorders>
            <w:noWrap w:val="0"/>
            <w:vAlign w:val="center"/>
          </w:tcPr>
          <w:p>
            <w:pPr>
              <w:jc w:val="center"/>
              <w:rPr>
                <w:rFonts w:ascii="宋体" w:hAnsi="宋体"/>
                <w:bCs/>
                <w:sz w:val="24"/>
                <w:szCs w:val="24"/>
              </w:rPr>
            </w:pPr>
            <w:r>
              <w:rPr>
                <w:rFonts w:ascii="宋体" w:hAnsi="宋体"/>
                <w:bCs/>
                <w:sz w:val="24"/>
                <w:szCs w:val="24"/>
              </w:rPr>
              <w:t>投标人名称</w:t>
            </w:r>
          </w:p>
        </w:tc>
        <w:tc>
          <w:tcPr>
            <w:tcW w:w="1290" w:type="dxa"/>
            <w:tcBorders>
              <w:bottom w:val="single" w:color="auto" w:sz="4" w:space="0"/>
            </w:tcBorders>
            <w:noWrap w:val="0"/>
            <w:vAlign w:val="center"/>
          </w:tcPr>
          <w:p>
            <w:pPr>
              <w:jc w:val="center"/>
              <w:rPr>
                <w:rFonts w:ascii="宋体" w:hAnsi="宋体"/>
                <w:bCs/>
                <w:sz w:val="24"/>
                <w:szCs w:val="24"/>
              </w:rPr>
            </w:pPr>
            <w:r>
              <w:rPr>
                <w:rFonts w:ascii="宋体" w:hAnsi="宋体"/>
                <w:bCs/>
                <w:sz w:val="24"/>
                <w:szCs w:val="24"/>
              </w:rPr>
              <w:t>投标报价</w:t>
            </w:r>
          </w:p>
          <w:p>
            <w:pPr>
              <w:jc w:val="center"/>
              <w:rPr>
                <w:rFonts w:ascii="宋体" w:hAnsi="宋体"/>
                <w:bCs/>
                <w:sz w:val="24"/>
                <w:szCs w:val="24"/>
              </w:rPr>
            </w:pPr>
            <w:r>
              <w:rPr>
                <w:rFonts w:ascii="宋体" w:hAnsi="宋体"/>
                <w:bCs/>
                <w:sz w:val="24"/>
                <w:szCs w:val="24"/>
              </w:rPr>
              <w:t>（元）</w:t>
            </w:r>
          </w:p>
        </w:tc>
        <w:tc>
          <w:tcPr>
            <w:tcW w:w="1350" w:type="dxa"/>
            <w:tcBorders>
              <w:bottom w:val="single" w:color="auto" w:sz="4" w:space="0"/>
            </w:tcBorders>
            <w:noWrap w:val="0"/>
            <w:vAlign w:val="center"/>
          </w:tcPr>
          <w:p>
            <w:pPr>
              <w:jc w:val="center"/>
              <w:rPr>
                <w:rFonts w:ascii="宋体" w:hAnsi="宋体"/>
                <w:bCs/>
                <w:sz w:val="24"/>
                <w:szCs w:val="24"/>
              </w:rPr>
            </w:pPr>
            <w:r>
              <w:rPr>
                <w:rFonts w:ascii="宋体" w:hAnsi="宋体"/>
                <w:bCs/>
                <w:sz w:val="24"/>
                <w:szCs w:val="24"/>
              </w:rPr>
              <w:t>投标保证金(有/无)</w:t>
            </w:r>
          </w:p>
        </w:tc>
        <w:tc>
          <w:tcPr>
            <w:tcW w:w="1286" w:type="dxa"/>
            <w:tcBorders>
              <w:bottom w:val="single" w:color="auto" w:sz="4" w:space="0"/>
            </w:tcBorders>
            <w:noWrap w:val="0"/>
            <w:vAlign w:val="center"/>
          </w:tcPr>
          <w:p>
            <w:pPr>
              <w:jc w:val="center"/>
              <w:rPr>
                <w:rFonts w:hint="eastAsia" w:ascii="宋体" w:hAnsi="宋体" w:eastAsia="宋体"/>
                <w:bCs/>
                <w:sz w:val="24"/>
                <w:szCs w:val="24"/>
                <w:lang w:eastAsia="zh-CN"/>
              </w:rPr>
            </w:pPr>
            <w:r>
              <w:rPr>
                <w:rFonts w:hint="eastAsia" w:ascii="宋体" w:hAnsi="宋体"/>
                <w:bCs/>
                <w:sz w:val="24"/>
                <w:szCs w:val="24"/>
              </w:rPr>
              <w:t>服务</w:t>
            </w:r>
            <w:r>
              <w:rPr>
                <w:rFonts w:hint="eastAsia" w:ascii="宋体" w:hAnsi="宋体"/>
                <w:bCs/>
                <w:sz w:val="24"/>
                <w:szCs w:val="24"/>
                <w:lang w:val="en-US" w:eastAsia="zh-CN"/>
              </w:rPr>
              <w:t>期限</w:t>
            </w:r>
          </w:p>
        </w:tc>
        <w:tc>
          <w:tcPr>
            <w:tcW w:w="1303" w:type="dxa"/>
            <w:tcBorders>
              <w:bottom w:val="single" w:color="auto" w:sz="4" w:space="0"/>
            </w:tcBorders>
            <w:noWrap w:val="0"/>
            <w:vAlign w:val="center"/>
          </w:tcPr>
          <w:p>
            <w:pPr>
              <w:jc w:val="center"/>
              <w:rPr>
                <w:rFonts w:hint="eastAsia" w:ascii="宋体" w:hAnsi="宋体" w:eastAsia="宋体" w:cs="Times New Roman"/>
                <w:bCs/>
                <w:sz w:val="24"/>
                <w:szCs w:val="24"/>
              </w:rPr>
            </w:pPr>
            <w:r>
              <w:rPr>
                <w:rFonts w:hint="eastAsia" w:ascii="宋体" w:hAnsi="宋体" w:eastAsia="宋体" w:cs="Times New Roman"/>
                <w:bCs/>
                <w:sz w:val="24"/>
                <w:szCs w:val="24"/>
              </w:rPr>
              <w:t>服务地点</w:t>
            </w:r>
          </w:p>
        </w:tc>
        <w:tc>
          <w:tcPr>
            <w:tcW w:w="1412" w:type="dxa"/>
            <w:tcBorders>
              <w:bottom w:val="single" w:color="auto" w:sz="4" w:space="0"/>
            </w:tcBorders>
            <w:noWrap w:val="0"/>
            <w:vAlign w:val="center"/>
          </w:tcPr>
          <w:p>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服务标准</w:t>
            </w:r>
          </w:p>
        </w:tc>
        <w:tc>
          <w:tcPr>
            <w:tcW w:w="992" w:type="dxa"/>
            <w:tcBorders>
              <w:bottom w:val="single" w:color="auto" w:sz="4" w:space="0"/>
            </w:tcBorders>
            <w:noWrap w:val="0"/>
            <w:vAlign w:val="center"/>
          </w:tcPr>
          <w:p>
            <w:pPr>
              <w:jc w:val="center"/>
              <w:rPr>
                <w:rFonts w:hint="eastAsia" w:ascii="宋体" w:hAnsi="宋体" w:eastAsia="宋体" w:cs="Times New Roman"/>
                <w:bCs/>
                <w:sz w:val="24"/>
                <w:szCs w:val="24"/>
              </w:rPr>
            </w:pPr>
            <w:r>
              <w:rPr>
                <w:rFonts w:hint="eastAsia" w:ascii="宋体" w:hAnsi="宋体" w:eastAsia="宋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263" w:type="dxa"/>
            <w:noWrap w:val="0"/>
            <w:vAlign w:val="top"/>
          </w:tcPr>
          <w:p>
            <w:pPr>
              <w:jc w:val="center"/>
              <w:rPr>
                <w:rFonts w:ascii="宋体" w:hAnsi="宋体"/>
                <w:bCs/>
                <w:sz w:val="24"/>
                <w:szCs w:val="24"/>
              </w:rPr>
            </w:pPr>
          </w:p>
        </w:tc>
        <w:tc>
          <w:tcPr>
            <w:tcW w:w="1290" w:type="dxa"/>
            <w:noWrap w:val="0"/>
            <w:vAlign w:val="top"/>
          </w:tcPr>
          <w:p>
            <w:pPr>
              <w:jc w:val="center"/>
              <w:rPr>
                <w:rFonts w:ascii="宋体" w:hAnsi="宋体"/>
                <w:bCs/>
                <w:sz w:val="24"/>
                <w:szCs w:val="24"/>
              </w:rPr>
            </w:pPr>
          </w:p>
        </w:tc>
        <w:tc>
          <w:tcPr>
            <w:tcW w:w="1350" w:type="dxa"/>
            <w:noWrap w:val="0"/>
            <w:vAlign w:val="center"/>
          </w:tcPr>
          <w:p>
            <w:pPr>
              <w:jc w:val="center"/>
              <w:rPr>
                <w:rFonts w:ascii="宋体" w:hAnsi="宋体"/>
                <w:bCs/>
                <w:sz w:val="24"/>
                <w:szCs w:val="24"/>
              </w:rPr>
            </w:pPr>
            <w:r>
              <w:rPr>
                <w:rFonts w:ascii="宋体" w:hAnsi="宋体"/>
                <w:bCs/>
                <w:sz w:val="24"/>
                <w:szCs w:val="24"/>
              </w:rPr>
              <w:t>有/无</w:t>
            </w:r>
          </w:p>
        </w:tc>
        <w:tc>
          <w:tcPr>
            <w:tcW w:w="1286" w:type="dxa"/>
            <w:noWrap w:val="0"/>
            <w:vAlign w:val="center"/>
          </w:tcPr>
          <w:p>
            <w:pPr>
              <w:jc w:val="center"/>
              <w:rPr>
                <w:rFonts w:ascii="宋体" w:hAnsi="宋体"/>
                <w:sz w:val="24"/>
                <w:szCs w:val="24"/>
              </w:rPr>
            </w:pPr>
          </w:p>
        </w:tc>
        <w:tc>
          <w:tcPr>
            <w:tcW w:w="1303" w:type="dxa"/>
            <w:noWrap w:val="0"/>
            <w:vAlign w:val="center"/>
          </w:tcPr>
          <w:p>
            <w:pPr>
              <w:jc w:val="center"/>
              <w:rPr>
                <w:rFonts w:ascii="宋体" w:hAnsi="宋体"/>
                <w:sz w:val="24"/>
                <w:szCs w:val="24"/>
              </w:rPr>
            </w:pPr>
          </w:p>
        </w:tc>
        <w:tc>
          <w:tcPr>
            <w:tcW w:w="1412" w:type="dxa"/>
            <w:noWrap w:val="0"/>
            <w:vAlign w:val="center"/>
          </w:tcPr>
          <w:p>
            <w:pPr>
              <w:jc w:val="center"/>
              <w:rPr>
                <w:rFonts w:ascii="宋体" w:hAnsi="宋体"/>
                <w:bCs/>
                <w:sz w:val="24"/>
                <w:szCs w:val="24"/>
              </w:rPr>
            </w:pPr>
          </w:p>
        </w:tc>
        <w:tc>
          <w:tcPr>
            <w:tcW w:w="992" w:type="dxa"/>
            <w:noWrap w:val="0"/>
            <w:vAlign w:val="center"/>
          </w:tcPr>
          <w:p>
            <w:pPr>
              <w:jc w:val="center"/>
              <w:rPr>
                <w:rFonts w:ascii="宋体" w:hAnsi="宋体"/>
                <w:bCs/>
                <w:sz w:val="24"/>
                <w:szCs w:val="24"/>
              </w:rPr>
            </w:pPr>
          </w:p>
        </w:tc>
      </w:tr>
    </w:tbl>
    <w:p>
      <w:pPr>
        <w:wordWrap w:val="0"/>
        <w:spacing w:line="360" w:lineRule="auto"/>
        <w:rPr>
          <w:rFonts w:hint="eastAsia" w:ascii="宋体" w:hAnsi="宋体" w:cs="宋体"/>
          <w:sz w:val="24"/>
          <w:szCs w:val="24"/>
        </w:rPr>
      </w:pPr>
    </w:p>
    <w:p>
      <w:pPr>
        <w:wordWrap w:val="0"/>
        <w:spacing w:line="360" w:lineRule="auto"/>
        <w:rPr>
          <w:rFonts w:hint="eastAsia" w:ascii="宋体" w:hAnsi="宋体" w:cs="宋体"/>
          <w:bCs/>
          <w:sz w:val="24"/>
          <w:szCs w:val="24"/>
        </w:rPr>
      </w:pPr>
      <w:r>
        <w:rPr>
          <w:rFonts w:hint="eastAsia" w:ascii="宋体" w:hAnsi="宋体" w:cs="宋体"/>
          <w:sz w:val="24"/>
          <w:szCs w:val="24"/>
        </w:rPr>
        <w:t>注：</w:t>
      </w:r>
      <w:r>
        <w:rPr>
          <w:rFonts w:hint="eastAsia" w:ascii="宋体" w:hAnsi="宋体" w:cs="宋体"/>
          <w:bCs/>
          <w:sz w:val="24"/>
          <w:szCs w:val="24"/>
        </w:rPr>
        <w:t>1、填报的内容必须和投标文件及投标函中的内容一致，如不一致，以投标文件正本为准。</w:t>
      </w:r>
    </w:p>
    <w:p>
      <w:pPr>
        <w:wordWrap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2、本表另用单独用小信封密封、送达，为开标时唱标用。</w:t>
      </w:r>
    </w:p>
    <w:p>
      <w:pPr>
        <w:wordWrap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3、小信封的封面内容与“投标须知前附表”的内容一致，并加盖公章。</w:t>
      </w:r>
    </w:p>
    <w:p>
      <w:pPr>
        <w:wordWrap w:val="0"/>
        <w:spacing w:line="360" w:lineRule="auto"/>
        <w:ind w:firstLine="480" w:firstLineChars="200"/>
        <w:rPr>
          <w:bCs/>
          <w:sz w:val="24"/>
          <w:szCs w:val="24"/>
        </w:rPr>
      </w:pPr>
      <w:r>
        <w:rPr>
          <w:rFonts w:hint="eastAsia" w:ascii="宋体" w:hAnsi="宋体" w:cs="宋体"/>
          <w:bCs/>
          <w:sz w:val="24"/>
          <w:szCs w:val="24"/>
        </w:rPr>
        <w:t>4、此表</w:t>
      </w:r>
      <w:r>
        <w:rPr>
          <w:rFonts w:hint="eastAsia"/>
          <w:bCs/>
          <w:sz w:val="24"/>
          <w:szCs w:val="24"/>
        </w:rPr>
        <w:t>涉及内容需要全部填写完整，出现漏填视为不响应招标文件格式要求。</w:t>
      </w:r>
    </w:p>
    <w:p>
      <w:pPr>
        <w:spacing w:line="360" w:lineRule="auto"/>
        <w:rPr>
          <w:rFonts w:ascii="宋体" w:hAnsi="宋体"/>
          <w:sz w:val="24"/>
          <w:szCs w:val="24"/>
        </w:rPr>
      </w:pPr>
    </w:p>
    <w:p>
      <w:pPr>
        <w:rPr>
          <w:sz w:val="24"/>
          <w:szCs w:val="24"/>
        </w:rPr>
      </w:pPr>
    </w:p>
    <w:p>
      <w:pPr>
        <w:rPr>
          <w:sz w:val="24"/>
          <w:szCs w:val="24"/>
        </w:rPr>
      </w:pPr>
    </w:p>
    <w:p>
      <w:pPr>
        <w:jc w:val="right"/>
        <w:rPr>
          <w:sz w:val="24"/>
          <w:szCs w:val="24"/>
        </w:rPr>
      </w:pPr>
    </w:p>
    <w:p>
      <w:pPr>
        <w:rPr>
          <w:rFonts w:ascii="宋体" w:hAnsi="宋体"/>
          <w:sz w:val="24"/>
          <w:szCs w:val="24"/>
        </w:rPr>
      </w:pPr>
      <w:r>
        <w:rPr>
          <w:rFonts w:ascii="宋体" w:hAnsi="宋体"/>
          <w:bCs/>
          <w:sz w:val="24"/>
          <w:szCs w:val="24"/>
        </w:rPr>
        <w:t>投标人</w:t>
      </w:r>
      <w:r>
        <w:rPr>
          <w:rFonts w:ascii="宋体" w:hAnsi="宋体"/>
          <w:sz w:val="24"/>
          <w:szCs w:val="24"/>
        </w:rPr>
        <w:t xml:space="preserve">（盖章）：         </w:t>
      </w:r>
    </w:p>
    <w:p>
      <w:pPr>
        <w:rPr>
          <w:rFonts w:ascii="宋体" w:hAnsi="宋体"/>
          <w:sz w:val="24"/>
          <w:szCs w:val="24"/>
        </w:rPr>
      </w:pPr>
    </w:p>
    <w:p>
      <w:pPr>
        <w:rPr>
          <w:rFonts w:ascii="宋体" w:hAnsi="宋体"/>
          <w:sz w:val="24"/>
          <w:szCs w:val="24"/>
        </w:rPr>
      </w:pPr>
      <w:r>
        <w:rPr>
          <w:rFonts w:ascii="宋体" w:hAnsi="宋体"/>
          <w:sz w:val="24"/>
          <w:szCs w:val="24"/>
        </w:rPr>
        <w:t>法人代表或委托代理人（签字或盖章）：</w:t>
      </w:r>
    </w:p>
    <w:p>
      <w:pPr>
        <w:rPr>
          <w:rFonts w:ascii="宋体" w:hAnsi="宋体"/>
          <w:sz w:val="24"/>
          <w:szCs w:val="24"/>
        </w:rPr>
      </w:pPr>
    </w:p>
    <w:p>
      <w:pPr>
        <w:pStyle w:val="47"/>
        <w:jc w:val="both"/>
        <w:rPr>
          <w:rFonts w:hint="default"/>
          <w:kern w:val="2"/>
          <w:szCs w:val="24"/>
        </w:rPr>
        <w:sectPr>
          <w:pgSz w:w="11906" w:h="16838"/>
          <w:pgMar w:top="1440" w:right="1800" w:bottom="1440" w:left="1800" w:header="851" w:footer="992" w:gutter="0"/>
          <w:pgNumType w:fmt="decimal"/>
          <w:cols w:space="720" w:num="1"/>
          <w:docGrid w:type="lines" w:linePitch="312" w:charSpace="0"/>
        </w:sectPr>
      </w:pPr>
      <w:r>
        <w:rPr>
          <w:kern w:val="2"/>
          <w:szCs w:val="24"/>
        </w:rPr>
        <w:t>日期：</w:t>
      </w:r>
      <w:r>
        <w:rPr>
          <w:kern w:val="2"/>
          <w:szCs w:val="24"/>
          <w:u w:val="single"/>
        </w:rPr>
        <w:tab/>
      </w:r>
      <w:r>
        <w:rPr>
          <w:rFonts w:hint="eastAsia"/>
          <w:kern w:val="2"/>
          <w:szCs w:val="24"/>
          <w:u w:val="single"/>
          <w:lang w:val="en-US" w:eastAsia="zh-CN"/>
        </w:rPr>
        <w:t xml:space="preserve"> </w:t>
      </w:r>
      <w:r>
        <w:rPr>
          <w:kern w:val="2"/>
          <w:szCs w:val="24"/>
        </w:rPr>
        <w:t>年</w:t>
      </w:r>
      <w:r>
        <w:rPr>
          <w:kern w:val="2"/>
          <w:szCs w:val="24"/>
          <w:u w:val="single"/>
        </w:rPr>
        <w:tab/>
      </w:r>
      <w:r>
        <w:rPr>
          <w:rFonts w:hint="eastAsia"/>
          <w:kern w:val="2"/>
          <w:szCs w:val="24"/>
          <w:u w:val="single"/>
          <w:lang w:val="en-US" w:eastAsia="zh-CN"/>
        </w:rPr>
        <w:t xml:space="preserve"> </w:t>
      </w:r>
      <w:r>
        <w:rPr>
          <w:kern w:val="2"/>
          <w:szCs w:val="24"/>
        </w:rPr>
        <w:t>月</w:t>
      </w:r>
      <w:r>
        <w:rPr>
          <w:kern w:val="2"/>
          <w:szCs w:val="24"/>
          <w:u w:val="single"/>
        </w:rPr>
        <w:tab/>
      </w:r>
      <w:r>
        <w:rPr>
          <w:rFonts w:hint="eastAsia"/>
          <w:kern w:val="2"/>
          <w:szCs w:val="24"/>
          <w:u w:val="single"/>
          <w:lang w:val="en-US" w:eastAsia="zh-CN"/>
        </w:rPr>
        <w:t xml:space="preserve"> </w:t>
      </w:r>
      <w:r>
        <w:rPr>
          <w:kern w:val="2"/>
          <w:szCs w:val="24"/>
        </w:rPr>
        <w:t>日</w:t>
      </w:r>
    </w:p>
    <w:p>
      <w:pPr>
        <w:spacing w:line="300" w:lineRule="auto"/>
        <w:rPr>
          <w:rFonts w:hint="eastAsia" w:ascii="宋体" w:hAnsi="宋体" w:cs="宋体"/>
          <w:b/>
          <w:sz w:val="32"/>
          <w:szCs w:val="32"/>
        </w:rPr>
      </w:pPr>
      <w:bookmarkStart w:id="77" w:name="_Toc450588637"/>
      <w:bookmarkStart w:id="78" w:name="_Toc409424347"/>
      <w:bookmarkStart w:id="79" w:name="_Toc409424408"/>
      <w:bookmarkStart w:id="80" w:name="_Toc350070697"/>
      <w:bookmarkStart w:id="81" w:name="_Toc351644315"/>
    </w:p>
    <w:p>
      <w:pPr>
        <w:spacing w:line="300" w:lineRule="auto"/>
        <w:jc w:val="center"/>
        <w:rPr>
          <w:rFonts w:hint="eastAsia" w:ascii="宋体" w:hAnsi="宋体" w:cs="宋体"/>
          <w:b/>
          <w:sz w:val="32"/>
          <w:szCs w:val="32"/>
        </w:rPr>
      </w:pPr>
      <w:r>
        <w:rPr>
          <w:rFonts w:hint="eastAsia" w:ascii="宋体" w:hAnsi="宋体" w:cs="宋体"/>
          <w:b/>
          <w:sz w:val="32"/>
          <w:szCs w:val="32"/>
        </w:rPr>
        <w:t>三、法定代表人身份证明及附有法定代表人身份证明的授权委托书</w:t>
      </w:r>
      <w:bookmarkEnd w:id="77"/>
      <w:bookmarkEnd w:id="78"/>
      <w:bookmarkEnd w:id="79"/>
      <w:bookmarkStart w:id="82" w:name="_Toc409424348"/>
      <w:bookmarkStart w:id="83" w:name="_Toc450588638"/>
      <w:bookmarkStart w:id="84" w:name="_Toc409424409"/>
    </w:p>
    <w:p>
      <w:pPr>
        <w:spacing w:line="300" w:lineRule="auto"/>
        <w:ind w:firstLine="1928" w:firstLineChars="600"/>
        <w:rPr>
          <w:rFonts w:hint="eastAsia" w:ascii="宋体" w:hAnsi="宋体" w:cs="宋体"/>
          <w:b/>
          <w:sz w:val="32"/>
          <w:szCs w:val="32"/>
        </w:rPr>
      </w:pPr>
      <w:r>
        <w:rPr>
          <w:rFonts w:hint="eastAsia" w:ascii="宋体" w:hAnsi="宋体" w:cs="宋体"/>
          <w:b/>
          <w:sz w:val="32"/>
          <w:szCs w:val="32"/>
        </w:rPr>
        <w:t>（一）法定代表人身份证明</w:t>
      </w:r>
      <w:bookmarkEnd w:id="80"/>
      <w:bookmarkEnd w:id="81"/>
      <w:bookmarkEnd w:id="82"/>
      <w:bookmarkEnd w:id="83"/>
      <w:bookmarkEnd w:id="84"/>
    </w:p>
    <w:p>
      <w:pPr>
        <w:spacing w:line="300" w:lineRule="auto"/>
        <w:rPr>
          <w:rFonts w:hint="eastAsia" w:ascii="宋体" w:hAnsi="宋体" w:cs="宋体"/>
          <w:szCs w:val="21"/>
        </w:rPr>
      </w:pPr>
    </w:p>
    <w:p>
      <w:pPr>
        <w:rPr>
          <w:rFonts w:ascii="宋体" w:hAnsi="宋体"/>
          <w:sz w:val="24"/>
          <w:szCs w:val="24"/>
        </w:rPr>
      </w:pPr>
      <w:bookmarkStart w:id="85" w:name="_Toc450588639"/>
      <w:bookmarkStart w:id="86" w:name="_Toc409424410"/>
      <w:bookmarkStart w:id="87" w:name="_Toc350070698"/>
      <w:bookmarkStart w:id="88" w:name="_Toc351644316"/>
      <w:bookmarkStart w:id="89" w:name="_Toc409424349"/>
      <w:r>
        <w:rPr>
          <w:rFonts w:ascii="宋体" w:hAnsi="宋体"/>
          <w:sz w:val="24"/>
          <w:szCs w:val="24"/>
        </w:rPr>
        <w:t>单位名称：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p>
    <w:p>
      <w:pPr>
        <w:ind w:firstLine="612"/>
        <w:rPr>
          <w:rFonts w:ascii="宋体" w:hAnsi="宋体"/>
          <w:sz w:val="24"/>
          <w:szCs w:val="24"/>
        </w:rPr>
      </w:pPr>
    </w:p>
    <w:p>
      <w:pPr>
        <w:rPr>
          <w:rFonts w:ascii="宋体" w:hAnsi="宋体"/>
          <w:sz w:val="24"/>
          <w:szCs w:val="24"/>
          <w:u w:val="single"/>
        </w:rPr>
      </w:pPr>
      <w:r>
        <w:rPr>
          <w:rFonts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pPr>
        <w:ind w:firstLine="610"/>
        <w:rPr>
          <w:rFonts w:ascii="宋体" w:hAnsi="宋体"/>
          <w:sz w:val="24"/>
          <w:szCs w:val="24"/>
        </w:rPr>
      </w:pPr>
    </w:p>
    <w:p>
      <w:pPr>
        <w:rPr>
          <w:rFonts w:ascii="宋体" w:hAnsi="宋体"/>
          <w:sz w:val="24"/>
          <w:szCs w:val="24"/>
          <w:u w:val="single"/>
        </w:rPr>
      </w:pPr>
      <w:r>
        <w:rPr>
          <w:rFonts w:ascii="宋体" w:hAnsi="宋体"/>
          <w:sz w:val="24"/>
          <w:szCs w:val="24"/>
        </w:rPr>
        <w:t>地    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p>
    <w:p>
      <w:pPr>
        <w:rPr>
          <w:rFonts w:ascii="宋体" w:hAnsi="宋体"/>
          <w:sz w:val="24"/>
          <w:szCs w:val="24"/>
        </w:rPr>
      </w:pPr>
    </w:p>
    <w:p>
      <w:pPr>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ind w:firstLine="610"/>
        <w:rPr>
          <w:rFonts w:ascii="宋体" w:hAnsi="宋体"/>
          <w:sz w:val="24"/>
          <w:szCs w:val="24"/>
        </w:rPr>
      </w:pPr>
    </w:p>
    <w:p>
      <w:pPr>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pPr>
        <w:ind w:firstLine="610"/>
        <w:rPr>
          <w:rFonts w:ascii="宋体" w:hAnsi="宋体"/>
          <w:sz w:val="24"/>
          <w:szCs w:val="24"/>
        </w:rPr>
      </w:pPr>
    </w:p>
    <w:p>
      <w:pPr>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 xml:space="preserve"> 职务：</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p>
    <w:p>
      <w:pPr>
        <w:ind w:firstLine="610"/>
        <w:rPr>
          <w:rFonts w:ascii="宋体" w:hAnsi="宋体"/>
          <w:sz w:val="24"/>
          <w:szCs w:val="24"/>
        </w:rPr>
      </w:pPr>
    </w:p>
    <w:p>
      <w:pPr>
        <w:rPr>
          <w:rFonts w:ascii="宋体" w:hAnsi="宋体"/>
          <w:sz w:val="24"/>
          <w:szCs w:val="24"/>
        </w:rPr>
      </w:pPr>
      <w:r>
        <w:rPr>
          <w:rFonts w:ascii="宋体" w:hAnsi="宋体"/>
          <w:sz w:val="24"/>
          <w:szCs w:val="24"/>
        </w:rPr>
        <w:t>系</w:t>
      </w:r>
      <w:r>
        <w:rPr>
          <w:rFonts w:ascii="宋体" w:hAnsi="宋体"/>
          <w:sz w:val="24"/>
          <w:szCs w:val="24"/>
          <w:u w:val="single"/>
        </w:rPr>
        <w:t xml:space="preserve">          （投标人单位名称）         </w:t>
      </w:r>
      <w:r>
        <w:rPr>
          <w:rFonts w:ascii="宋体" w:hAnsi="宋体"/>
          <w:sz w:val="24"/>
          <w:szCs w:val="24"/>
        </w:rPr>
        <w:t>的法定代表人。</w:t>
      </w:r>
    </w:p>
    <w:p>
      <w:pPr>
        <w:spacing w:line="360" w:lineRule="auto"/>
        <w:ind w:firstLine="610"/>
        <w:rPr>
          <w:rFonts w:ascii="宋体" w:hAnsi="宋体"/>
          <w:sz w:val="24"/>
          <w:szCs w:val="24"/>
        </w:rPr>
      </w:pPr>
    </w:p>
    <w:p>
      <w:pPr>
        <w:spacing w:line="360" w:lineRule="auto"/>
        <w:rPr>
          <w:rFonts w:ascii="宋体" w:hAnsi="宋体"/>
          <w:sz w:val="24"/>
          <w:szCs w:val="24"/>
        </w:rPr>
      </w:pPr>
      <w:r>
        <w:rPr>
          <w:rFonts w:ascii="宋体" w:hAnsi="宋体"/>
          <w:sz w:val="24"/>
          <w:szCs w:val="24"/>
        </w:rPr>
        <w:t>特此证明。</w:t>
      </w:r>
    </w:p>
    <w:p>
      <w:pPr>
        <w:rPr>
          <w:rFonts w:ascii="宋体" w:hAnsi="宋体"/>
          <w:sz w:val="24"/>
          <w:szCs w:val="24"/>
        </w:rPr>
      </w:pPr>
      <w:r>
        <w:rPr>
          <w:rFonts w:ascii="宋体" w:hAnsi="宋体"/>
          <w:sz w:val="24"/>
          <w:szCs w:val="24"/>
        </w:rPr>
        <w:t>（附：法定代表人身份证复印件）</w:t>
      </w:r>
    </w:p>
    <w:p>
      <w:pPr>
        <w:tabs>
          <w:tab w:val="left" w:pos="720"/>
          <w:tab w:val="left" w:pos="900"/>
        </w:tabs>
        <w:spacing w:line="360" w:lineRule="auto"/>
        <w:rPr>
          <w:rFonts w:ascii="宋体" w:hAnsi="宋体"/>
          <w:sz w:val="24"/>
          <w:szCs w:val="24"/>
        </w:rPr>
      </w:pPr>
    </w:p>
    <w:p>
      <w:pPr>
        <w:tabs>
          <w:tab w:val="left" w:pos="720"/>
          <w:tab w:val="left" w:pos="900"/>
        </w:tabs>
        <w:spacing w:line="360" w:lineRule="auto"/>
        <w:ind w:firstLine="480" w:firstLineChars="200"/>
        <w:rPr>
          <w:rFonts w:ascii="宋体" w:hAnsi="宋体"/>
          <w:sz w:val="24"/>
          <w:szCs w:val="24"/>
        </w:rPr>
      </w:pPr>
    </w:p>
    <w:p>
      <w:pPr>
        <w:tabs>
          <w:tab w:val="left" w:pos="720"/>
          <w:tab w:val="left" w:pos="900"/>
        </w:tabs>
        <w:spacing w:line="360" w:lineRule="auto"/>
        <w:ind w:firstLine="4560" w:firstLineChars="1900"/>
        <w:rPr>
          <w:rFonts w:ascii="宋体" w:hAnsi="宋体"/>
          <w:sz w:val="24"/>
          <w:szCs w:val="24"/>
        </w:rPr>
      </w:pPr>
    </w:p>
    <w:p>
      <w:pPr>
        <w:tabs>
          <w:tab w:val="left" w:pos="720"/>
          <w:tab w:val="left" w:pos="900"/>
        </w:tabs>
        <w:spacing w:line="360" w:lineRule="auto"/>
        <w:ind w:firstLine="4560" w:firstLineChars="1900"/>
        <w:rPr>
          <w:rFonts w:ascii="宋体" w:hAnsi="宋体"/>
          <w:sz w:val="24"/>
          <w:szCs w:val="24"/>
        </w:rPr>
      </w:pPr>
    </w:p>
    <w:p>
      <w:pPr>
        <w:tabs>
          <w:tab w:val="left" w:pos="720"/>
          <w:tab w:val="left" w:pos="900"/>
        </w:tabs>
        <w:spacing w:line="360" w:lineRule="auto"/>
        <w:ind w:firstLine="3600" w:firstLineChars="1500"/>
        <w:rPr>
          <w:rFonts w:ascii="宋体" w:hAnsi="宋体"/>
          <w:sz w:val="24"/>
          <w:szCs w:val="24"/>
        </w:rPr>
      </w:pPr>
      <w:r>
        <w:rPr>
          <w:rFonts w:ascii="宋体" w:hAnsi="宋体"/>
          <w:sz w:val="24"/>
          <w:szCs w:val="24"/>
        </w:rPr>
        <w:t>投标人：</w:t>
      </w:r>
      <w:r>
        <w:rPr>
          <w:rFonts w:ascii="宋体" w:hAnsi="宋体"/>
          <w:sz w:val="24"/>
          <w:szCs w:val="24"/>
          <w:u w:val="single"/>
        </w:rPr>
        <w:t xml:space="preserve">                </w:t>
      </w:r>
      <w:r>
        <w:rPr>
          <w:rFonts w:ascii="宋体" w:hAnsi="宋体"/>
          <w:sz w:val="24"/>
          <w:szCs w:val="24"/>
        </w:rPr>
        <w:t>（公章）</w:t>
      </w:r>
    </w:p>
    <w:p>
      <w:pPr>
        <w:tabs>
          <w:tab w:val="left" w:pos="720"/>
          <w:tab w:val="left" w:pos="900"/>
        </w:tabs>
        <w:spacing w:line="360" w:lineRule="auto"/>
        <w:ind w:firstLine="3600" w:firstLineChars="1500"/>
        <w:rPr>
          <w:rFonts w:ascii="宋体" w:hAnsi="宋体"/>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pStyle w:val="47"/>
        <w:rPr>
          <w:rFonts w:hint="default"/>
          <w:szCs w:val="24"/>
        </w:rPr>
        <w:sectPr>
          <w:pgSz w:w="11906" w:h="16838"/>
          <w:pgMar w:top="1440" w:right="1800" w:bottom="1440" w:left="1800" w:header="851" w:footer="992" w:gutter="0"/>
          <w:pgNumType w:fmt="decimal"/>
          <w:cols w:space="720" w:num="1"/>
          <w:docGrid w:type="lines" w:linePitch="312" w:charSpace="0"/>
        </w:sectPr>
      </w:pPr>
    </w:p>
    <w:p>
      <w:pPr>
        <w:spacing w:line="300" w:lineRule="auto"/>
        <w:jc w:val="center"/>
        <w:rPr>
          <w:rFonts w:hint="eastAsia" w:ascii="宋体" w:hAnsi="宋体" w:cs="宋体"/>
          <w:b/>
          <w:sz w:val="32"/>
          <w:szCs w:val="32"/>
        </w:rPr>
      </w:pPr>
      <w:r>
        <w:rPr>
          <w:rFonts w:hint="eastAsia" w:ascii="宋体" w:hAnsi="宋体" w:cs="宋体"/>
          <w:b/>
          <w:sz w:val="32"/>
          <w:szCs w:val="32"/>
        </w:rPr>
        <w:t>（二）授权委托书</w:t>
      </w:r>
      <w:bookmarkEnd w:id="85"/>
      <w:bookmarkEnd w:id="86"/>
      <w:bookmarkEnd w:id="87"/>
      <w:bookmarkEnd w:id="88"/>
      <w:bookmarkEnd w:id="89"/>
    </w:p>
    <w:p>
      <w:pPr>
        <w:autoSpaceDE w:val="0"/>
        <w:autoSpaceDN w:val="0"/>
        <w:adjustRightInd w:val="0"/>
        <w:spacing w:line="600" w:lineRule="auto"/>
        <w:ind w:firstLine="480" w:firstLineChars="200"/>
        <w:jc w:val="left"/>
        <w:rPr>
          <w:rFonts w:ascii="宋体" w:hAnsi="宋体" w:cs="楷体"/>
          <w:bCs/>
          <w:sz w:val="24"/>
          <w:szCs w:val="24"/>
          <w:lang w:val="zh-CN"/>
        </w:rPr>
      </w:pPr>
      <w:bookmarkStart w:id="90" w:name="_Toc351644317"/>
      <w:bookmarkStart w:id="91" w:name="_Toc350070699"/>
      <w:bookmarkStart w:id="92" w:name="_Toc409424411"/>
      <w:bookmarkStart w:id="93" w:name="_Toc450588640"/>
      <w:bookmarkStart w:id="94" w:name="_Toc409424350"/>
    </w:p>
    <w:p>
      <w:pPr>
        <w:autoSpaceDE w:val="0"/>
        <w:autoSpaceDN w:val="0"/>
        <w:adjustRightInd w:val="0"/>
        <w:spacing w:line="600" w:lineRule="auto"/>
        <w:ind w:firstLine="480" w:firstLineChars="200"/>
        <w:jc w:val="left"/>
        <w:rPr>
          <w:rFonts w:ascii="宋体" w:hAnsi="宋体" w:cs="楷体"/>
          <w:bCs/>
          <w:sz w:val="24"/>
          <w:szCs w:val="24"/>
          <w:lang w:val="zh-CN"/>
        </w:rPr>
      </w:pPr>
      <w:r>
        <w:rPr>
          <w:rFonts w:ascii="宋体" w:hAnsi="宋体" w:cs="楷体"/>
          <w:bCs/>
          <w:sz w:val="24"/>
          <w:szCs w:val="24"/>
          <w:lang w:val="zh-CN"/>
        </w:rPr>
        <w:t>本人</w:t>
      </w:r>
      <w:r>
        <w:rPr>
          <w:rFonts w:ascii="宋体" w:hAnsi="宋体" w:cs="楷体"/>
          <w:bCs/>
          <w:sz w:val="24"/>
          <w:szCs w:val="24"/>
          <w:u w:val="single"/>
          <w:lang w:val="zh-CN"/>
        </w:rPr>
        <w:t>(姓名)</w:t>
      </w:r>
      <w:r>
        <w:rPr>
          <w:rFonts w:ascii="宋体" w:hAnsi="宋体" w:cs="楷体"/>
          <w:bCs/>
          <w:sz w:val="24"/>
          <w:szCs w:val="24"/>
          <w:lang w:val="zh-CN"/>
        </w:rPr>
        <w:t>系</w:t>
      </w:r>
      <w:r>
        <w:rPr>
          <w:rFonts w:ascii="宋体" w:hAnsi="宋体" w:cs="楷体"/>
          <w:bCs/>
          <w:sz w:val="24"/>
          <w:szCs w:val="24"/>
          <w:u w:val="single"/>
          <w:lang w:val="zh-CN"/>
        </w:rPr>
        <w:t>(</w:t>
      </w:r>
      <w:r>
        <w:rPr>
          <w:rFonts w:ascii="宋体" w:hAnsi="宋体" w:cs="楷体"/>
          <w:bCs/>
          <w:sz w:val="24"/>
          <w:szCs w:val="24"/>
          <w:u w:val="single"/>
        </w:rPr>
        <w:t>投标人</w:t>
      </w:r>
      <w:r>
        <w:rPr>
          <w:rFonts w:ascii="宋体" w:hAnsi="宋体" w:cs="楷体"/>
          <w:bCs/>
          <w:sz w:val="24"/>
          <w:szCs w:val="24"/>
          <w:u w:val="single"/>
          <w:lang w:val="zh-CN"/>
        </w:rPr>
        <w:t>名称)</w:t>
      </w:r>
      <w:r>
        <w:rPr>
          <w:rFonts w:ascii="宋体" w:hAnsi="宋体" w:cs="楷体"/>
          <w:bCs/>
          <w:sz w:val="24"/>
          <w:szCs w:val="24"/>
          <w:lang w:val="zh-CN"/>
        </w:rPr>
        <w:t>的法定代表人，现委托</w:t>
      </w:r>
      <w:r>
        <w:rPr>
          <w:rFonts w:ascii="宋体" w:hAnsi="宋体" w:cs="楷体"/>
          <w:bCs/>
          <w:sz w:val="24"/>
          <w:szCs w:val="24"/>
          <w:u w:val="single"/>
          <w:lang w:val="zh-CN"/>
        </w:rPr>
        <w:t>(姓名)</w:t>
      </w:r>
      <w:r>
        <w:rPr>
          <w:rFonts w:ascii="宋体" w:hAnsi="宋体" w:cs="楷体"/>
          <w:bCs/>
          <w:sz w:val="24"/>
          <w:szCs w:val="24"/>
          <w:lang w:val="zh-CN"/>
        </w:rPr>
        <w:t>为我方代理人。代理人根据授权，以我方名义签署、澄清、说明、补正、递交、撤回、修改</w:t>
      </w:r>
      <w:r>
        <w:rPr>
          <w:rFonts w:ascii="宋体" w:hAnsi="宋体" w:cs="楷体"/>
          <w:bCs/>
          <w:sz w:val="24"/>
          <w:szCs w:val="24"/>
          <w:u w:val="single"/>
          <w:lang w:val="zh-CN"/>
        </w:rPr>
        <w:t>(项目名称)</w:t>
      </w:r>
      <w:r>
        <w:rPr>
          <w:rFonts w:ascii="宋体" w:hAnsi="宋体" w:cs="楷体"/>
          <w:bCs/>
          <w:sz w:val="24"/>
          <w:szCs w:val="24"/>
          <w:lang w:val="zh-CN"/>
        </w:rPr>
        <w:t>投标文件、签订合同和处理有关事宜，其法律后果由我方承担。</w:t>
      </w:r>
    </w:p>
    <w:p>
      <w:pPr>
        <w:autoSpaceDE w:val="0"/>
        <w:autoSpaceDN w:val="0"/>
        <w:adjustRightInd w:val="0"/>
        <w:spacing w:line="600" w:lineRule="auto"/>
        <w:jc w:val="left"/>
        <w:rPr>
          <w:rFonts w:ascii="宋体" w:hAnsi="宋体" w:cs="楷体"/>
          <w:bCs/>
          <w:sz w:val="24"/>
          <w:szCs w:val="24"/>
          <w:lang w:val="zh-CN"/>
        </w:rPr>
      </w:pPr>
      <w:r>
        <w:rPr>
          <w:rFonts w:ascii="宋体" w:hAnsi="宋体" w:cs="楷体"/>
          <w:bCs/>
          <w:sz w:val="24"/>
          <w:szCs w:val="24"/>
          <w:lang w:val="zh-CN"/>
        </w:rPr>
        <w:t>委托期限：</w:t>
      </w:r>
      <w:r>
        <w:rPr>
          <w:rFonts w:hint="eastAsia" w:ascii="宋体" w:hAnsi="宋体" w:cs="楷体"/>
          <w:bCs/>
          <w:sz w:val="24"/>
          <w:szCs w:val="24"/>
        </w:rPr>
        <w:t xml:space="preserve">     </w:t>
      </w:r>
      <w:r>
        <w:rPr>
          <w:rFonts w:ascii="宋体" w:hAnsi="宋体" w:cs="楷体"/>
          <w:bCs/>
          <w:sz w:val="24"/>
          <w:szCs w:val="24"/>
        </w:rPr>
        <w:t xml:space="preserve">  </w:t>
      </w:r>
      <w:r>
        <w:rPr>
          <w:rFonts w:ascii="宋体" w:hAnsi="宋体" w:cs="楷体"/>
          <w:bCs/>
          <w:sz w:val="24"/>
          <w:szCs w:val="24"/>
          <w:lang w:val="zh-CN"/>
        </w:rPr>
        <w:t>。</w:t>
      </w:r>
    </w:p>
    <w:p>
      <w:pPr>
        <w:autoSpaceDE w:val="0"/>
        <w:autoSpaceDN w:val="0"/>
        <w:adjustRightInd w:val="0"/>
        <w:spacing w:line="400" w:lineRule="exact"/>
        <w:jc w:val="left"/>
        <w:rPr>
          <w:rFonts w:ascii="宋体" w:hAnsi="宋体" w:cs="楷体"/>
          <w:bCs/>
          <w:sz w:val="24"/>
          <w:szCs w:val="24"/>
          <w:lang w:val="zh-CN"/>
        </w:rPr>
      </w:pPr>
      <w:r>
        <w:rPr>
          <w:rFonts w:ascii="宋体" w:hAnsi="宋体" w:cs="楷体"/>
          <w:bCs/>
          <w:sz w:val="24"/>
          <w:szCs w:val="24"/>
          <w:lang w:val="zh-CN"/>
        </w:rPr>
        <w:t>代理人无转委托权。</w:t>
      </w:r>
    </w:p>
    <w:p>
      <w:pPr>
        <w:autoSpaceDE w:val="0"/>
        <w:autoSpaceDN w:val="0"/>
        <w:adjustRightInd w:val="0"/>
        <w:spacing w:line="400" w:lineRule="exact"/>
        <w:jc w:val="left"/>
        <w:rPr>
          <w:rFonts w:ascii="宋体" w:hAnsi="宋体" w:cs="楷体"/>
          <w:bCs/>
          <w:sz w:val="24"/>
          <w:szCs w:val="24"/>
          <w:lang w:val="zh-CN"/>
        </w:rPr>
      </w:pPr>
      <w:r>
        <w:rPr>
          <w:rFonts w:ascii="宋体" w:hAnsi="宋体" w:cs="楷体"/>
          <w:bCs/>
          <w:sz w:val="24"/>
          <w:szCs w:val="24"/>
          <w:lang w:val="zh-CN"/>
        </w:rPr>
        <w:t>附：被授权人身份证正反面复印件。</w:t>
      </w:r>
    </w:p>
    <w:p>
      <w:pPr>
        <w:spacing w:after="120"/>
        <w:rPr>
          <w:rFonts w:ascii="宋体" w:hAnsi="宋体" w:cs="宋体"/>
          <w:sz w:val="24"/>
          <w:szCs w:val="24"/>
        </w:rPr>
      </w:pPr>
    </w:p>
    <w:p>
      <w:pPr>
        <w:spacing w:before="8" w:after="120"/>
        <w:rPr>
          <w:rFonts w:ascii="宋体" w:hAnsi="宋体" w:cs="宋体"/>
          <w:sz w:val="24"/>
          <w:szCs w:val="24"/>
        </w:rPr>
      </w:pPr>
    </w:p>
    <w:p>
      <w:pPr>
        <w:tabs>
          <w:tab w:val="left" w:pos="3216"/>
          <w:tab w:val="left" w:pos="3636"/>
          <w:tab w:val="left" w:pos="7241"/>
        </w:tabs>
        <w:spacing w:before="1" w:after="120"/>
        <w:ind w:right="21"/>
        <w:jc w:val="right"/>
        <w:rPr>
          <w:rFonts w:ascii="宋体" w:hAnsi="宋体" w:cs="宋体"/>
          <w:sz w:val="24"/>
          <w:szCs w:val="24"/>
        </w:rPr>
      </w:pPr>
      <w:r>
        <w:rPr>
          <w:rFonts w:ascii="宋体" w:hAnsi="宋体" w:cs="宋体"/>
          <w:spacing w:val="-3"/>
          <w:sz w:val="24"/>
          <w:szCs w:val="24"/>
        </w:rPr>
        <w:t>投  标  人：</w:t>
      </w:r>
      <w:r>
        <w:rPr>
          <w:rFonts w:ascii="宋体" w:hAnsi="宋体" w:cs="宋体"/>
          <w:spacing w:val="-3"/>
          <w:sz w:val="24"/>
          <w:szCs w:val="24"/>
          <w:u w:val="single"/>
        </w:rPr>
        <w:tab/>
      </w:r>
      <w:r>
        <w:rPr>
          <w:rFonts w:ascii="宋体" w:hAnsi="宋体" w:cs="宋体"/>
          <w:sz w:val="24"/>
          <w:szCs w:val="24"/>
        </w:rPr>
        <w:t>（单位公章）</w:t>
      </w:r>
    </w:p>
    <w:p>
      <w:pPr>
        <w:tabs>
          <w:tab w:val="left" w:pos="7661"/>
        </w:tabs>
        <w:spacing w:before="37" w:after="120"/>
        <w:ind w:right="21"/>
        <w:jc w:val="center"/>
        <w:rPr>
          <w:rFonts w:ascii="宋体" w:hAnsi="宋体" w:cs="宋体"/>
          <w:sz w:val="24"/>
          <w:szCs w:val="24"/>
          <w:u w:val="single"/>
        </w:rPr>
      </w:pPr>
      <w:r>
        <w:rPr>
          <w:rFonts w:ascii="宋体" w:hAnsi="宋体" w:cs="宋体"/>
          <w:sz w:val="24"/>
          <w:szCs w:val="24"/>
        </w:rPr>
        <w:t xml:space="preserve">                              法定</w:t>
      </w:r>
      <w:r>
        <w:rPr>
          <w:rFonts w:ascii="宋体" w:hAnsi="宋体" w:cs="宋体"/>
          <w:spacing w:val="-3"/>
          <w:sz w:val="24"/>
          <w:szCs w:val="24"/>
        </w:rPr>
        <w:t>代</w:t>
      </w:r>
      <w:r>
        <w:rPr>
          <w:rFonts w:ascii="宋体" w:hAnsi="宋体" w:cs="宋体"/>
          <w:sz w:val="24"/>
          <w:szCs w:val="24"/>
        </w:rPr>
        <w:t>表</w:t>
      </w:r>
      <w:r>
        <w:rPr>
          <w:rFonts w:ascii="宋体" w:hAnsi="宋体" w:cs="宋体"/>
          <w:spacing w:val="-3"/>
          <w:sz w:val="24"/>
          <w:szCs w:val="24"/>
        </w:rPr>
        <w:t>人：</w:t>
      </w:r>
      <w:r>
        <w:rPr>
          <w:rFonts w:ascii="宋体" w:hAnsi="宋体" w:cs="宋体"/>
          <w:spacing w:val="-1"/>
          <w:sz w:val="24"/>
          <w:szCs w:val="24"/>
          <w:u w:val="single"/>
        </w:rPr>
        <w:t xml:space="preserve">                      </w:t>
      </w:r>
      <w:r>
        <w:rPr>
          <w:rFonts w:ascii="宋体" w:hAnsi="宋体" w:cs="宋体"/>
          <w:sz w:val="24"/>
          <w:szCs w:val="24"/>
        </w:rPr>
        <w:t>（签</w:t>
      </w:r>
      <w:r>
        <w:rPr>
          <w:rFonts w:ascii="宋体" w:hAnsi="宋体" w:cs="宋体"/>
          <w:spacing w:val="-3"/>
          <w:sz w:val="24"/>
          <w:szCs w:val="24"/>
        </w:rPr>
        <w:t>字</w:t>
      </w:r>
      <w:r>
        <w:rPr>
          <w:rFonts w:ascii="宋体" w:hAnsi="宋体" w:cs="宋体"/>
          <w:sz w:val="24"/>
          <w:szCs w:val="24"/>
        </w:rPr>
        <w:t>）</w:t>
      </w:r>
      <w:r>
        <w:rPr>
          <w:rFonts w:hint="eastAsia" w:ascii="宋体" w:hAnsi="宋体" w:cs="宋体"/>
          <w:sz w:val="24"/>
          <w:szCs w:val="24"/>
        </w:rPr>
        <w:t xml:space="preserve">                                                            </w:t>
      </w:r>
      <w:r>
        <w:rPr>
          <w:rFonts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7985"/>
        </w:tabs>
        <w:spacing w:before="37" w:after="120"/>
        <w:ind w:right="21"/>
        <w:jc w:val="center"/>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委托代理人：</w:t>
      </w:r>
      <w:r>
        <w:rPr>
          <w:rFonts w:ascii="宋体" w:hAnsi="宋体" w:cs="宋体"/>
          <w:sz w:val="24"/>
          <w:szCs w:val="24"/>
          <w:u w:val="single"/>
        </w:rPr>
        <w:t xml:space="preserve">                       </w:t>
      </w:r>
      <w:r>
        <w:rPr>
          <w:rFonts w:ascii="宋体" w:hAnsi="宋体" w:cs="宋体"/>
          <w:sz w:val="24"/>
          <w:szCs w:val="24"/>
        </w:rPr>
        <w:t>（签字）</w:t>
      </w:r>
    </w:p>
    <w:p>
      <w:pPr>
        <w:tabs>
          <w:tab w:val="left" w:pos="8549"/>
        </w:tabs>
        <w:spacing w:before="37" w:after="120"/>
        <w:ind w:right="21" w:firstLine="3600" w:firstLineChars="1500"/>
        <w:jc w:val="left"/>
        <w:rPr>
          <w:rFonts w:ascii="宋体" w:hAnsi="宋体" w:cs="宋体"/>
          <w:sz w:val="24"/>
          <w:szCs w:val="24"/>
        </w:rPr>
      </w:pPr>
      <w:r>
        <w:rPr>
          <w:rFonts w:ascii="宋体" w:hAnsi="宋体" w:cs="宋体"/>
          <w:sz w:val="24"/>
          <w:szCs w:val="24"/>
        </w:rPr>
        <w:t>身份证号码：</w:t>
      </w:r>
      <w:r>
        <w:rPr>
          <w:rFonts w:ascii="宋体" w:hAnsi="宋体" w:cs="宋体"/>
          <w:sz w:val="24"/>
          <w:szCs w:val="24"/>
          <w:u w:val="single"/>
        </w:rPr>
        <w:tab/>
      </w:r>
    </w:p>
    <w:p>
      <w:pPr>
        <w:spacing w:before="8" w:after="120"/>
        <w:rPr>
          <w:rFonts w:ascii="宋体" w:hAnsi="宋体" w:cs="宋体"/>
          <w:sz w:val="24"/>
          <w:szCs w:val="24"/>
        </w:rPr>
      </w:pPr>
    </w:p>
    <w:p>
      <w:pPr>
        <w:pStyle w:val="47"/>
        <w:jc w:val="right"/>
        <w:rPr>
          <w:rFonts w:hint="default"/>
          <w:szCs w:val="24"/>
        </w:rPr>
      </w:pPr>
      <w:r>
        <w:rPr>
          <w:rFonts w:ascii="宋体" w:hAnsi="宋体" w:cs="宋体"/>
          <w:szCs w:val="24"/>
          <w:u w:val="single"/>
        </w:rPr>
        <w:t xml:space="preserve">   </w:t>
      </w:r>
      <w:r>
        <w:rPr>
          <w:rFonts w:ascii="宋体" w:hAnsi="宋体" w:cs="宋体"/>
          <w:szCs w:val="24"/>
          <w:u w:val="single"/>
        </w:rPr>
        <w:tab/>
      </w:r>
      <w:r>
        <w:rPr>
          <w:rFonts w:ascii="宋体" w:hAnsi="宋体" w:cs="宋体"/>
          <w:szCs w:val="24"/>
        </w:rPr>
        <w:t>年</w:t>
      </w:r>
      <w:r>
        <w:rPr>
          <w:rFonts w:ascii="宋体" w:hAnsi="宋体" w:cs="宋体"/>
          <w:szCs w:val="24"/>
          <w:u w:val="single"/>
        </w:rPr>
        <w:tab/>
      </w:r>
      <w:r>
        <w:rPr>
          <w:rFonts w:ascii="宋体" w:hAnsi="宋体" w:cs="宋体"/>
          <w:szCs w:val="24"/>
          <w:u w:val="single"/>
        </w:rPr>
        <w:t xml:space="preserve"> </w:t>
      </w:r>
      <w:r>
        <w:rPr>
          <w:rFonts w:ascii="宋体" w:hAnsi="宋体" w:cs="宋体"/>
          <w:spacing w:val="-3"/>
          <w:szCs w:val="24"/>
        </w:rPr>
        <w:t xml:space="preserve">月  </w:t>
      </w:r>
      <w:r>
        <w:rPr>
          <w:rFonts w:ascii="宋体" w:hAnsi="宋体" w:cs="宋体"/>
          <w:spacing w:val="-3"/>
          <w:szCs w:val="24"/>
          <w:u w:val="single"/>
        </w:rPr>
        <w:tab/>
      </w:r>
      <w:r>
        <w:rPr>
          <w:rFonts w:ascii="宋体" w:hAnsi="宋体" w:cs="宋体"/>
          <w:szCs w:val="24"/>
        </w:rPr>
        <w:t>日</w:t>
      </w:r>
    </w:p>
    <w:p>
      <w:pPr>
        <w:pStyle w:val="47"/>
        <w:jc w:val="both"/>
        <w:rPr>
          <w:rFonts w:hint="default"/>
          <w:kern w:val="2"/>
          <w:szCs w:val="24"/>
        </w:rPr>
        <w:sectPr>
          <w:pgSz w:w="11906" w:h="16838"/>
          <w:pgMar w:top="1440" w:right="1800" w:bottom="1440" w:left="1800" w:header="851" w:footer="992" w:gutter="0"/>
          <w:pgNumType w:fmt="decimal"/>
          <w:cols w:space="720" w:num="1"/>
          <w:docGrid w:type="lines" w:linePitch="312" w:charSpace="0"/>
        </w:sectPr>
      </w:pPr>
    </w:p>
    <w:p>
      <w:pPr>
        <w:spacing w:line="300" w:lineRule="auto"/>
        <w:ind w:firstLine="2891" w:firstLineChars="900"/>
        <w:rPr>
          <w:rFonts w:hint="eastAsia" w:ascii="宋体" w:hAnsi="宋体" w:cs="宋体"/>
          <w:b/>
          <w:sz w:val="32"/>
          <w:szCs w:val="32"/>
        </w:rPr>
      </w:pPr>
      <w:r>
        <w:rPr>
          <w:rFonts w:hint="eastAsia" w:ascii="宋体" w:hAnsi="宋体" w:cs="宋体"/>
          <w:b/>
          <w:sz w:val="32"/>
          <w:szCs w:val="32"/>
        </w:rPr>
        <w:t>四、投标保证金</w:t>
      </w:r>
      <w:bookmarkEnd w:id="90"/>
      <w:bookmarkEnd w:id="91"/>
      <w:bookmarkEnd w:id="92"/>
      <w:bookmarkEnd w:id="93"/>
      <w:bookmarkEnd w:id="94"/>
    </w:p>
    <w:p>
      <w:pPr>
        <w:autoSpaceDE w:val="0"/>
        <w:autoSpaceDN w:val="0"/>
        <w:adjustRightInd w:val="0"/>
        <w:spacing w:line="360" w:lineRule="auto"/>
        <w:rPr>
          <w:sz w:val="24"/>
          <w:szCs w:val="24"/>
        </w:rPr>
      </w:pPr>
      <w:r>
        <w:rPr>
          <w:sz w:val="24"/>
          <w:szCs w:val="24"/>
        </w:rPr>
        <w:t>致：</w:t>
      </w:r>
      <w:r>
        <w:rPr>
          <w:sz w:val="24"/>
          <w:szCs w:val="24"/>
          <w:u w:val="single"/>
        </w:rPr>
        <w:t xml:space="preserve">                </w:t>
      </w:r>
      <w:r>
        <w:rPr>
          <w:sz w:val="24"/>
          <w:szCs w:val="24"/>
        </w:rPr>
        <w:t>（采购人名称）：</w:t>
      </w: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r>
        <w:rPr>
          <w:sz w:val="24"/>
          <w:szCs w:val="24"/>
          <w:u w:val="single"/>
        </w:rPr>
        <w:t xml:space="preserve">              </w:t>
      </w:r>
      <w:r>
        <w:rPr>
          <w:sz w:val="24"/>
          <w:szCs w:val="24"/>
        </w:rPr>
        <w:t>[投标人名称]（以下称“投标人”）于</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日递交了</w:t>
      </w:r>
      <w:r>
        <w:rPr>
          <w:sz w:val="24"/>
          <w:szCs w:val="24"/>
          <w:u w:val="single"/>
        </w:rPr>
        <w:t xml:space="preserve">        </w:t>
      </w:r>
      <w:r>
        <w:rPr>
          <w:sz w:val="24"/>
          <w:szCs w:val="24"/>
        </w:rPr>
        <w:t>（项目名称）的投标文件。并附有人民币</w:t>
      </w:r>
      <w:r>
        <w:rPr>
          <w:sz w:val="24"/>
          <w:szCs w:val="24"/>
          <w:u w:val="single"/>
        </w:rPr>
        <w:t xml:space="preserve">      </w:t>
      </w:r>
      <w:r>
        <w:rPr>
          <w:sz w:val="24"/>
          <w:szCs w:val="24"/>
        </w:rPr>
        <w:t>元做为投标保证金。</w:t>
      </w:r>
    </w:p>
    <w:p>
      <w:pPr>
        <w:autoSpaceDE w:val="0"/>
        <w:autoSpaceDN w:val="0"/>
        <w:adjustRightInd w:val="0"/>
        <w:spacing w:line="360" w:lineRule="auto"/>
        <w:rPr>
          <w:sz w:val="24"/>
          <w:szCs w:val="24"/>
        </w:rPr>
      </w:pPr>
      <w:r>
        <w:rPr>
          <w:sz w:val="24"/>
          <w:szCs w:val="24"/>
        </w:rPr>
        <w:t>我方同意招标文件中有关投标保证金的规定，并对我方有约束力。</w:t>
      </w:r>
    </w:p>
    <w:p>
      <w:pPr>
        <w:autoSpaceDE w:val="0"/>
        <w:autoSpaceDN w:val="0"/>
        <w:adjustRightInd w:val="0"/>
        <w:spacing w:line="360" w:lineRule="auto"/>
        <w:rPr>
          <w:sz w:val="24"/>
          <w:szCs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val="0"/>
            <w:vAlign w:val="top"/>
          </w:tcPr>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r>
              <w:rPr>
                <w:sz w:val="24"/>
                <w:szCs w:val="24"/>
              </w:rPr>
              <w:t>附：银行出具的转账凭证复印件加盖公章</w:t>
            </w:r>
          </w:p>
          <w:p>
            <w:pPr>
              <w:pStyle w:val="47"/>
              <w:ind w:firstLine="720" w:firstLineChars="300"/>
              <w:rPr>
                <w:rFonts w:hint="default"/>
                <w:szCs w:val="24"/>
              </w:rPr>
            </w:pPr>
            <w:r>
              <w:rPr>
                <w:szCs w:val="24"/>
              </w:rPr>
              <w:t>开户许可证或银行开户证明</w:t>
            </w: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p>
        </w:tc>
      </w:tr>
    </w:tbl>
    <w:p>
      <w:pPr>
        <w:autoSpaceDE w:val="0"/>
        <w:autoSpaceDN w:val="0"/>
        <w:adjustRightInd w:val="0"/>
        <w:spacing w:line="360" w:lineRule="auto"/>
        <w:rPr>
          <w:sz w:val="24"/>
          <w:szCs w:val="24"/>
        </w:rPr>
      </w:pPr>
    </w:p>
    <w:p>
      <w:pPr>
        <w:autoSpaceDE w:val="0"/>
        <w:autoSpaceDN w:val="0"/>
        <w:adjustRightInd w:val="0"/>
        <w:spacing w:line="360" w:lineRule="auto"/>
        <w:rPr>
          <w:sz w:val="24"/>
          <w:szCs w:val="24"/>
        </w:rPr>
      </w:pPr>
      <w:r>
        <w:rPr>
          <w:rFonts w:ascii="宋体" w:hAnsi="宋体"/>
          <w:sz w:val="24"/>
          <w:szCs w:val="24"/>
        </w:rPr>
        <w:t xml:space="preserve">投标人（公章）： </w:t>
      </w:r>
    </w:p>
    <w:p>
      <w:pPr>
        <w:autoSpaceDE w:val="0"/>
        <w:autoSpaceDN w:val="0"/>
        <w:adjustRightInd w:val="0"/>
        <w:spacing w:line="360" w:lineRule="auto"/>
        <w:rPr>
          <w:sz w:val="24"/>
          <w:szCs w:val="24"/>
        </w:rPr>
      </w:pPr>
    </w:p>
    <w:p>
      <w:pPr>
        <w:spacing w:before="120" w:line="360" w:lineRule="auto"/>
        <w:rPr>
          <w:rFonts w:ascii="宋体" w:hAnsi="宋体"/>
          <w:sz w:val="24"/>
          <w:szCs w:val="24"/>
          <w:u w:val="single"/>
        </w:rPr>
      </w:pPr>
      <w:r>
        <w:rPr>
          <w:rFonts w:ascii="宋体" w:hAnsi="宋体"/>
          <w:sz w:val="24"/>
          <w:szCs w:val="24"/>
        </w:rPr>
        <w:t>法人代表或委托代理人（签字或盖章）：</w:t>
      </w:r>
    </w:p>
    <w:p>
      <w:pPr>
        <w:spacing w:before="120" w:line="360" w:lineRule="auto"/>
        <w:rPr>
          <w:rFonts w:ascii="宋体" w:hAnsi="宋体"/>
          <w:sz w:val="24"/>
          <w:szCs w:val="24"/>
          <w:u w:val="single"/>
        </w:rPr>
      </w:pPr>
    </w:p>
    <w:p>
      <w:pPr>
        <w:rPr>
          <w:rFonts w:ascii="宋体" w:hAnsi="宋体" w:cs="宋体"/>
          <w:sz w:val="24"/>
          <w:szCs w:val="24"/>
        </w:rPr>
        <w:sectPr>
          <w:pgSz w:w="11906" w:h="16838"/>
          <w:pgMar w:top="1440" w:right="1800" w:bottom="1440" w:left="1800" w:header="851" w:footer="992" w:gutter="0"/>
          <w:pgNumType w:fmt="decimal"/>
          <w:cols w:space="720" w:num="1"/>
          <w:docGrid w:type="lines" w:linePitch="312" w:charSpace="0"/>
        </w:sectPr>
      </w:pPr>
      <w:r>
        <w:rPr>
          <w:rFonts w:ascii="宋体" w:hAnsi="宋体" w:cs="宋体"/>
          <w:sz w:val="24"/>
          <w:szCs w:val="24"/>
        </w:rPr>
        <w:t>日  期：</w:t>
      </w:r>
      <w:r>
        <w:rPr>
          <w:rFonts w:ascii="宋体" w:hAnsi="宋体" w:cs="宋体"/>
          <w:sz w:val="24"/>
          <w:szCs w:val="24"/>
          <w:u w:val="single"/>
        </w:rPr>
        <w:t xml:space="preserve">    </w:t>
      </w:r>
      <w:r>
        <w:rPr>
          <w:rFonts w:ascii="宋体" w:hAnsi="宋体" w:cs="宋体"/>
          <w:sz w:val="24"/>
          <w:szCs w:val="24"/>
          <w:u w:val="single"/>
        </w:rPr>
        <w:tab/>
      </w:r>
      <w:r>
        <w:rPr>
          <w:rFonts w:ascii="宋体" w:hAnsi="宋体" w:cs="宋体"/>
          <w:sz w:val="24"/>
          <w:szCs w:val="24"/>
        </w:rPr>
        <w:t>年</w:t>
      </w:r>
      <w:r>
        <w:rPr>
          <w:rFonts w:ascii="宋体" w:hAnsi="宋体" w:cs="宋体"/>
          <w:sz w:val="24"/>
          <w:szCs w:val="24"/>
          <w:u w:val="single"/>
        </w:rPr>
        <w:tab/>
      </w:r>
      <w:r>
        <w:rPr>
          <w:rFonts w:ascii="宋体" w:hAnsi="宋体" w:cs="宋体"/>
          <w:sz w:val="24"/>
          <w:szCs w:val="24"/>
          <w:u w:val="single"/>
        </w:rPr>
        <w:t xml:space="preserve">  </w:t>
      </w:r>
      <w:r>
        <w:rPr>
          <w:rFonts w:ascii="宋体" w:hAnsi="宋体" w:cs="宋体"/>
          <w:spacing w:val="-3"/>
          <w:sz w:val="24"/>
          <w:szCs w:val="24"/>
        </w:rPr>
        <w:t xml:space="preserve">月 </w:t>
      </w:r>
      <w:r>
        <w:rPr>
          <w:rFonts w:ascii="宋体" w:hAnsi="宋体" w:cs="宋体"/>
          <w:spacing w:val="-3"/>
          <w:sz w:val="24"/>
          <w:szCs w:val="24"/>
          <w:u w:val="single"/>
        </w:rPr>
        <w:t xml:space="preserve">  </w:t>
      </w:r>
      <w:r>
        <w:rPr>
          <w:rFonts w:ascii="宋体" w:hAnsi="宋体" w:cs="宋体"/>
          <w:spacing w:val="-3"/>
          <w:sz w:val="24"/>
          <w:szCs w:val="24"/>
          <w:u w:val="single"/>
        </w:rPr>
        <w:tab/>
      </w:r>
      <w:r>
        <w:rPr>
          <w:rFonts w:ascii="宋体" w:hAnsi="宋体" w:cs="宋体"/>
          <w:spacing w:val="-3"/>
          <w:sz w:val="24"/>
          <w:szCs w:val="24"/>
          <w:u w:val="single"/>
        </w:rPr>
        <w:t xml:space="preserve">  </w:t>
      </w:r>
      <w:r>
        <w:rPr>
          <w:rFonts w:ascii="宋体" w:hAnsi="宋体" w:cs="宋体"/>
          <w:sz w:val="24"/>
          <w:szCs w:val="24"/>
        </w:rPr>
        <w:t>日</w:t>
      </w:r>
    </w:p>
    <w:p>
      <w:pPr>
        <w:ind w:firstLine="2249" w:firstLineChars="700"/>
        <w:rPr>
          <w:rFonts w:hint="eastAsia"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、投标人基本情况表</w:t>
      </w:r>
    </w:p>
    <w:p>
      <w:pPr>
        <w:pStyle w:val="17"/>
        <w:rPr>
          <w:rFonts w:hint="eastAsia" w:hAnsi="宋体"/>
        </w:rPr>
      </w:pPr>
    </w:p>
    <w:p>
      <w:pPr>
        <w:keepNext/>
        <w:spacing w:line="460" w:lineRule="exact"/>
        <w:jc w:val="center"/>
        <w:outlineLvl w:val="2"/>
        <w:rPr>
          <w:rFonts w:ascii="宋体"/>
          <w:b/>
          <w:sz w:val="24"/>
          <w:szCs w:val="24"/>
        </w:rPr>
      </w:pPr>
      <w:bookmarkStart w:id="95" w:name="_Toc24062"/>
      <w:r>
        <w:rPr>
          <w:rFonts w:ascii="宋体"/>
          <w:b/>
          <w:sz w:val="24"/>
          <w:szCs w:val="24"/>
        </w:rPr>
        <w:t>（一）投标人基本情况表</w:t>
      </w:r>
      <w:bookmarkEnd w:id="95"/>
    </w:p>
    <w:p>
      <w:pPr>
        <w:ind w:firstLine="420"/>
        <w:rPr>
          <w:sz w:val="24"/>
          <w:szCs w:val="24"/>
        </w:rPr>
      </w:pPr>
    </w:p>
    <w:tbl>
      <w:tblPr>
        <w:tblStyle w:val="3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194"/>
        <w:gridCol w:w="2862"/>
        <w:gridCol w:w="1298"/>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投标人名称</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注册地址</w:t>
            </w:r>
          </w:p>
        </w:tc>
        <w:tc>
          <w:tcPr>
            <w:tcW w:w="4056" w:type="dxa"/>
            <w:gridSpan w:val="2"/>
            <w:noWrap w:val="0"/>
            <w:vAlign w:val="center"/>
          </w:tcPr>
          <w:p>
            <w:pPr>
              <w:spacing w:line="305" w:lineRule="exact"/>
              <w:jc w:val="center"/>
              <w:rPr>
                <w:rFonts w:ascii="宋体" w:hAnsi="宋体" w:cs="宋体"/>
                <w:sz w:val="24"/>
                <w:szCs w:val="24"/>
                <w:lang w:val="zh-CN"/>
              </w:rPr>
            </w:pPr>
          </w:p>
        </w:tc>
        <w:tc>
          <w:tcPr>
            <w:tcW w:w="1298"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邮政编码</w:t>
            </w:r>
          </w:p>
        </w:tc>
        <w:tc>
          <w:tcPr>
            <w:tcW w:w="2488" w:type="dxa"/>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vMerge w:val="restart"/>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联系方式</w:t>
            </w:r>
          </w:p>
        </w:tc>
        <w:tc>
          <w:tcPr>
            <w:tcW w:w="1194"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联系人</w:t>
            </w:r>
          </w:p>
        </w:tc>
        <w:tc>
          <w:tcPr>
            <w:tcW w:w="2862" w:type="dxa"/>
            <w:noWrap w:val="0"/>
            <w:vAlign w:val="center"/>
          </w:tcPr>
          <w:p>
            <w:pPr>
              <w:spacing w:line="305" w:lineRule="exact"/>
              <w:jc w:val="center"/>
              <w:rPr>
                <w:rFonts w:ascii="宋体" w:hAnsi="宋体" w:cs="宋体"/>
                <w:sz w:val="24"/>
                <w:szCs w:val="24"/>
                <w:lang w:val="zh-CN"/>
              </w:rPr>
            </w:pPr>
          </w:p>
        </w:tc>
        <w:tc>
          <w:tcPr>
            <w:tcW w:w="1298"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电话</w:t>
            </w:r>
          </w:p>
        </w:tc>
        <w:tc>
          <w:tcPr>
            <w:tcW w:w="2488" w:type="dxa"/>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vMerge w:val="continue"/>
            <w:noWrap w:val="0"/>
            <w:vAlign w:val="center"/>
          </w:tcPr>
          <w:p>
            <w:pPr>
              <w:spacing w:line="305" w:lineRule="exact"/>
              <w:jc w:val="center"/>
              <w:rPr>
                <w:rFonts w:ascii="宋体" w:hAnsi="宋体" w:cs="宋体"/>
                <w:sz w:val="24"/>
                <w:szCs w:val="24"/>
                <w:lang w:val="zh-CN"/>
              </w:rPr>
            </w:pPr>
          </w:p>
        </w:tc>
        <w:tc>
          <w:tcPr>
            <w:tcW w:w="1194"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传真</w:t>
            </w:r>
          </w:p>
        </w:tc>
        <w:tc>
          <w:tcPr>
            <w:tcW w:w="2862" w:type="dxa"/>
            <w:noWrap w:val="0"/>
            <w:vAlign w:val="center"/>
          </w:tcPr>
          <w:p>
            <w:pPr>
              <w:spacing w:line="305" w:lineRule="exact"/>
              <w:jc w:val="center"/>
              <w:rPr>
                <w:rFonts w:ascii="宋体" w:hAnsi="宋体" w:cs="宋体"/>
                <w:sz w:val="24"/>
                <w:szCs w:val="24"/>
                <w:lang w:val="zh-CN"/>
              </w:rPr>
            </w:pPr>
          </w:p>
        </w:tc>
        <w:tc>
          <w:tcPr>
            <w:tcW w:w="1298"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网址</w:t>
            </w:r>
          </w:p>
        </w:tc>
        <w:tc>
          <w:tcPr>
            <w:tcW w:w="2488" w:type="dxa"/>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法定代表人</w:t>
            </w:r>
          </w:p>
        </w:tc>
        <w:tc>
          <w:tcPr>
            <w:tcW w:w="1194"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姓名</w:t>
            </w:r>
          </w:p>
        </w:tc>
        <w:tc>
          <w:tcPr>
            <w:tcW w:w="2862" w:type="dxa"/>
            <w:noWrap w:val="0"/>
            <w:vAlign w:val="center"/>
          </w:tcPr>
          <w:p>
            <w:pPr>
              <w:spacing w:line="305" w:lineRule="exact"/>
              <w:jc w:val="center"/>
              <w:rPr>
                <w:rFonts w:ascii="宋体" w:hAnsi="宋体" w:cs="宋体"/>
                <w:sz w:val="24"/>
                <w:szCs w:val="24"/>
                <w:lang w:val="zh-CN"/>
              </w:rPr>
            </w:pPr>
          </w:p>
        </w:tc>
        <w:tc>
          <w:tcPr>
            <w:tcW w:w="1298"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电话</w:t>
            </w:r>
          </w:p>
        </w:tc>
        <w:tc>
          <w:tcPr>
            <w:tcW w:w="2488" w:type="dxa"/>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成立时间</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资质等级</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营业执照号</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注册资金</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开户银行</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账号</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经营范围</w:t>
            </w:r>
          </w:p>
        </w:tc>
        <w:tc>
          <w:tcPr>
            <w:tcW w:w="7842" w:type="dxa"/>
            <w:gridSpan w:val="4"/>
            <w:noWrap w:val="0"/>
            <w:vAlign w:val="center"/>
          </w:tcPr>
          <w:p>
            <w:pPr>
              <w:spacing w:line="305" w:lineRule="exact"/>
              <w:jc w:val="center"/>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817" w:type="dxa"/>
            <w:noWrap w:val="0"/>
            <w:vAlign w:val="center"/>
          </w:tcPr>
          <w:p>
            <w:pPr>
              <w:spacing w:line="305" w:lineRule="exact"/>
              <w:jc w:val="center"/>
              <w:rPr>
                <w:rFonts w:ascii="宋体" w:hAnsi="宋体" w:cs="宋体"/>
                <w:sz w:val="24"/>
                <w:szCs w:val="24"/>
                <w:lang w:val="zh-CN"/>
              </w:rPr>
            </w:pPr>
            <w:r>
              <w:rPr>
                <w:rFonts w:ascii="宋体" w:hAnsi="宋体" w:cs="宋体"/>
                <w:sz w:val="24"/>
                <w:szCs w:val="24"/>
                <w:lang w:val="zh-CN"/>
              </w:rPr>
              <w:t>备注</w:t>
            </w:r>
          </w:p>
        </w:tc>
        <w:tc>
          <w:tcPr>
            <w:tcW w:w="7842" w:type="dxa"/>
            <w:gridSpan w:val="4"/>
            <w:noWrap w:val="0"/>
            <w:vAlign w:val="center"/>
          </w:tcPr>
          <w:p>
            <w:pPr>
              <w:spacing w:line="305" w:lineRule="exact"/>
              <w:jc w:val="center"/>
              <w:rPr>
                <w:rFonts w:ascii="宋体" w:hAnsi="宋体" w:cs="宋体"/>
                <w:sz w:val="24"/>
                <w:szCs w:val="24"/>
                <w:lang w:val="zh-CN"/>
              </w:rPr>
            </w:pPr>
          </w:p>
        </w:tc>
      </w:tr>
    </w:tbl>
    <w:p>
      <w:pPr>
        <w:spacing w:line="360" w:lineRule="auto"/>
        <w:rPr>
          <w:rFonts w:ascii="宋体" w:hAnsi="宋体"/>
          <w:sz w:val="24"/>
          <w:szCs w:val="24"/>
        </w:rPr>
      </w:pPr>
    </w:p>
    <w:p>
      <w:pPr>
        <w:pStyle w:val="47"/>
        <w:rPr>
          <w:rFonts w:hint="default"/>
          <w:szCs w:val="24"/>
        </w:rPr>
      </w:pPr>
      <w:r>
        <w:rPr>
          <w:rFonts w:ascii="宋体" w:hAnsi="宋体"/>
          <w:szCs w:val="24"/>
        </w:rPr>
        <w:t>注：后附企业营业执照副本并加盖单位公章。</w:t>
      </w:r>
    </w:p>
    <w:p>
      <w:pPr>
        <w:pStyle w:val="47"/>
        <w:jc w:val="both"/>
        <w:rPr>
          <w:rFonts w:hint="default"/>
          <w:kern w:val="2"/>
          <w:szCs w:val="24"/>
        </w:rPr>
        <w:sectPr>
          <w:pgSz w:w="11906" w:h="16838"/>
          <w:pgMar w:top="1440" w:right="1800" w:bottom="1440" w:left="1800" w:header="851" w:footer="992" w:gutter="0"/>
          <w:pgNumType w:fmt="decimal"/>
          <w:cols w:space="720" w:num="1"/>
          <w:docGrid w:type="lines" w:linePitch="312" w:charSpace="0"/>
        </w:sectPr>
      </w:pPr>
    </w:p>
    <w:p>
      <w:pPr>
        <w:tabs>
          <w:tab w:val="left" w:pos="1365"/>
        </w:tabs>
        <w:rPr>
          <w:rFonts w:hint="eastAsia" w:ascii="宋体" w:hAnsi="宋体" w:cs="宋体"/>
          <w:b/>
          <w:sz w:val="32"/>
          <w:szCs w:val="32"/>
        </w:rPr>
      </w:pPr>
    </w:p>
    <w:p>
      <w:pPr>
        <w:ind w:left="1260" w:leftChars="600" w:firstLine="321" w:firstLineChars="100"/>
        <w:rPr>
          <w:rFonts w:hint="eastAsia"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、近三年完成的类似项目情况表</w:t>
      </w:r>
    </w:p>
    <w:p>
      <w:pPr>
        <w:pStyle w:val="47"/>
        <w:ind w:left="1260" w:leftChars="600"/>
      </w:pPr>
    </w:p>
    <w:tbl>
      <w:tblPr>
        <w:tblStyle w:val="30"/>
        <w:tblW w:w="5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62"/>
        <w:gridCol w:w="1500"/>
        <w:gridCol w:w="1500"/>
        <w:gridCol w:w="1322"/>
        <w:gridCol w:w="124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szCs w:val="24"/>
              </w:rPr>
            </w:pPr>
            <w:r>
              <w:rPr>
                <w:rFonts w:hint="eastAsia" w:ascii="宋体" w:hAnsi="宋体" w:cs="宋体"/>
                <w:b w:val="0"/>
                <w:bCs/>
                <w:sz w:val="24"/>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rPr>
            </w:pPr>
            <w:r>
              <w:rPr>
                <w:rFonts w:hint="eastAsia" w:ascii="宋体" w:hAnsi="宋体" w:cs="宋体"/>
                <w:b w:val="0"/>
                <w:bCs/>
                <w:sz w:val="24"/>
              </w:rPr>
              <w:t>业主名称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rPr>
            </w:pPr>
            <w:r>
              <w:rPr>
                <w:rFonts w:hint="eastAsia" w:ascii="宋体" w:hAnsi="宋体" w:cs="宋体"/>
                <w:b w:val="0"/>
                <w:bCs/>
                <w:sz w:val="24"/>
              </w:rPr>
              <w:t>项目名称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rPr>
            </w:pPr>
            <w:r>
              <w:rPr>
                <w:rFonts w:hint="eastAsia" w:ascii="宋体" w:hAnsi="宋体" w:cs="宋体"/>
                <w:b w:val="0"/>
                <w:bCs/>
                <w:sz w:val="24"/>
              </w:rPr>
              <w:t>内容概述</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rPr>
            </w:pPr>
            <w:r>
              <w:rPr>
                <w:rFonts w:hint="eastAsia" w:ascii="宋体" w:hAnsi="宋体" w:cs="宋体"/>
                <w:b w:val="0"/>
                <w:bCs/>
                <w:sz w:val="24"/>
              </w:rPr>
              <w:t>合同总价</w:t>
            </w: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val="0"/>
                <w:bCs/>
                <w:sz w:val="24"/>
              </w:rPr>
            </w:pPr>
            <w:r>
              <w:rPr>
                <w:rFonts w:hint="eastAsia" w:ascii="宋体" w:hAnsi="宋体" w:cs="宋体"/>
                <w:b w:val="0"/>
                <w:bCs/>
                <w:sz w:val="24"/>
              </w:rPr>
              <w:t>服务期限</w:t>
            </w: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val="0"/>
                <w:bCs/>
                <w:sz w:val="24"/>
              </w:rPr>
            </w:pPr>
            <w:r>
              <w:rPr>
                <w:rFonts w:hint="eastAsia" w:ascii="宋体" w:hAnsi="宋体" w:cs="宋体"/>
                <w:b w:val="0"/>
                <w:bCs/>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pStyle w:val="18"/>
              <w:spacing w:line="360" w:lineRule="auto"/>
              <w:ind w:left="5250"/>
              <w:rPr>
                <w:rFonts w:hint="eastAsia" w:ascii="宋体" w:hAnsi="宋体" w:cs="宋体"/>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7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bl>
    <w:p>
      <w:pPr>
        <w:spacing w:line="360" w:lineRule="auto"/>
        <w:ind w:left="480" w:right="-514" w:rightChars="-245" w:hanging="480"/>
        <w:rPr>
          <w:rFonts w:hint="eastAsia" w:ascii="宋体" w:hAnsi="宋体" w:eastAsia="宋体" w:cs="宋体"/>
          <w:color w:val="000000"/>
          <w:kern w:val="0"/>
          <w:sz w:val="24"/>
          <w:szCs w:val="24"/>
          <w:lang w:val="en-US" w:eastAsia="zh-CN" w:bidi="ar-SA"/>
        </w:rPr>
      </w:pPr>
    </w:p>
    <w:p>
      <w:pPr>
        <w:spacing w:line="360" w:lineRule="auto"/>
        <w:ind w:left="480" w:right="-514" w:rightChars="-245" w:hanging="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注;后附</w:t>
      </w:r>
      <w:r>
        <w:rPr>
          <w:rFonts w:hint="eastAsia" w:ascii="宋体" w:hAnsi="宋体" w:eastAsia="宋体" w:cs="宋体"/>
          <w:color w:val="000000"/>
          <w:kern w:val="0"/>
          <w:sz w:val="24"/>
          <w:szCs w:val="24"/>
          <w:lang w:val="zh-CN" w:eastAsia="zh-CN" w:bidi="ar-SA"/>
        </w:rPr>
        <w:t>近</w:t>
      </w:r>
      <w:r>
        <w:rPr>
          <w:rFonts w:hint="eastAsia" w:ascii="宋体" w:hAnsi="宋体" w:cs="宋体"/>
          <w:color w:val="000000"/>
          <w:kern w:val="0"/>
          <w:sz w:val="24"/>
          <w:szCs w:val="24"/>
          <w:lang w:val="en-US" w:eastAsia="zh-CN" w:bidi="ar-SA"/>
        </w:rPr>
        <w:t>三</w:t>
      </w:r>
      <w:r>
        <w:rPr>
          <w:rFonts w:hint="eastAsia" w:ascii="宋体" w:hAnsi="宋体" w:eastAsia="宋体" w:cs="宋体"/>
          <w:color w:val="000000"/>
          <w:kern w:val="0"/>
          <w:sz w:val="24"/>
          <w:szCs w:val="24"/>
          <w:lang w:val="zh-CN" w:eastAsia="zh-CN" w:bidi="ar-SA"/>
        </w:rPr>
        <w:t>年（20</w:t>
      </w:r>
      <w:r>
        <w:rPr>
          <w:rFonts w:hint="eastAsia" w:ascii="宋体" w:hAnsi="宋体" w:cs="宋体"/>
          <w:color w:val="000000"/>
          <w:kern w:val="0"/>
          <w:sz w:val="24"/>
          <w:szCs w:val="24"/>
          <w:lang w:val="en-US" w:eastAsia="zh-CN" w:bidi="ar-SA"/>
        </w:rPr>
        <w:t>20</w:t>
      </w:r>
      <w:r>
        <w:rPr>
          <w:rFonts w:hint="eastAsia" w:ascii="宋体" w:hAnsi="宋体" w:eastAsia="宋体" w:cs="宋体"/>
          <w:color w:val="000000"/>
          <w:kern w:val="0"/>
          <w:sz w:val="24"/>
          <w:szCs w:val="24"/>
          <w:lang w:val="zh-CN" w:eastAsia="zh-CN" w:bidi="ar-SA"/>
        </w:rPr>
        <w:t>年至今）至少有一项类似项目业绩（提供中标通知书或合同）</w:t>
      </w:r>
      <w:r>
        <w:rPr>
          <w:rFonts w:hint="eastAsia" w:ascii="宋体" w:hAnsi="宋体" w:eastAsia="宋体" w:cs="宋体"/>
          <w:color w:val="000000"/>
          <w:kern w:val="0"/>
          <w:sz w:val="24"/>
          <w:szCs w:val="24"/>
          <w:lang w:val="en-US" w:eastAsia="zh-CN" w:bidi="ar-SA"/>
        </w:rPr>
        <w:t>并</w:t>
      </w:r>
      <w:r>
        <w:rPr>
          <w:rFonts w:hint="eastAsia" w:ascii="宋体" w:hAnsi="宋体" w:eastAsia="宋体" w:cs="宋体"/>
          <w:color w:val="000000"/>
          <w:kern w:val="0"/>
          <w:sz w:val="24"/>
          <w:szCs w:val="24"/>
          <w:lang w:val="zh-CN" w:eastAsia="zh-CN" w:bidi="ar-SA"/>
        </w:rPr>
        <w:t>加盖公章。</w:t>
      </w:r>
    </w:p>
    <w:p>
      <w:pPr>
        <w:pStyle w:val="2"/>
        <w:rPr>
          <w:rFonts w:hint="eastAsia"/>
        </w:rPr>
      </w:pPr>
    </w:p>
    <w:p>
      <w:pPr>
        <w:spacing w:line="360" w:lineRule="auto"/>
        <w:ind w:left="487" w:leftChars="200" w:right="-514" w:rightChars="-245" w:hanging="67" w:hangingChars="28"/>
        <w:rPr>
          <w:rFonts w:hint="eastAsia" w:ascii="宋体" w:hAnsi="宋体" w:cs="宋体"/>
          <w:b/>
          <w:bCs/>
          <w:sz w:val="24"/>
        </w:rPr>
      </w:pPr>
    </w:p>
    <w:p>
      <w:pPr>
        <w:spacing w:line="360" w:lineRule="auto"/>
        <w:rPr>
          <w:rFonts w:ascii="宋体" w:hAnsi="宋体"/>
          <w:sz w:val="24"/>
          <w:szCs w:val="24"/>
        </w:rPr>
      </w:pPr>
      <w:r>
        <w:rPr>
          <w:rFonts w:ascii="宋体" w:hAnsi="宋体"/>
          <w:sz w:val="24"/>
          <w:szCs w:val="24"/>
        </w:rPr>
        <w:t xml:space="preserve">投标人（公章）： </w:t>
      </w:r>
    </w:p>
    <w:p>
      <w:pPr>
        <w:spacing w:line="360" w:lineRule="auto"/>
        <w:rPr>
          <w:rFonts w:ascii="宋体" w:hAnsi="宋体"/>
          <w:sz w:val="24"/>
          <w:szCs w:val="24"/>
        </w:rPr>
      </w:pPr>
      <w:r>
        <w:rPr>
          <w:rFonts w:ascii="宋体" w:hAnsi="宋体"/>
          <w:sz w:val="24"/>
          <w:szCs w:val="24"/>
        </w:rPr>
        <w:t xml:space="preserve">法人代表或委托代理人（签字或盖章）：      </w:t>
      </w:r>
    </w:p>
    <w:p>
      <w:pPr>
        <w:spacing w:line="360" w:lineRule="auto"/>
        <w:rPr>
          <w:rFonts w:ascii="宋体" w:hAnsi="宋体" w:cs="宋体"/>
          <w:b/>
          <w:sz w:val="32"/>
          <w:szCs w:val="32"/>
        </w:rPr>
        <w:sectPr>
          <w:pgSz w:w="11906" w:h="16838"/>
          <w:pgMar w:top="1191" w:right="1797" w:bottom="1247" w:left="1797" w:header="851" w:footer="992" w:gutter="0"/>
          <w:pgNumType w:fmt="decimal"/>
          <w:cols w:space="720" w:num="1"/>
        </w:sectPr>
      </w:pPr>
      <w:r>
        <w:rPr>
          <w:rFonts w:ascii="宋体" w:hAnsi="宋体"/>
          <w:sz w:val="24"/>
          <w:szCs w:val="24"/>
        </w:rPr>
        <w:t>日   期：</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ab/>
      </w:r>
      <w:r>
        <w:rPr>
          <w:rFonts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pacing w:val="-3"/>
          <w:sz w:val="24"/>
          <w:szCs w:val="24"/>
        </w:rPr>
        <w:t>月</w:t>
      </w:r>
      <w:r>
        <w:rPr>
          <w:rFonts w:ascii="宋体" w:hAnsi="宋体" w:cs="宋体"/>
          <w:spacing w:val="-3"/>
          <w:sz w:val="24"/>
          <w:szCs w:val="24"/>
          <w:u w:val="single"/>
        </w:rPr>
        <w:t xml:space="preserve"> </w:t>
      </w:r>
      <w:r>
        <w:rPr>
          <w:rFonts w:hint="eastAsia" w:ascii="宋体" w:hAnsi="宋体" w:cs="宋体"/>
          <w:spacing w:val="-3"/>
          <w:sz w:val="24"/>
          <w:szCs w:val="24"/>
          <w:u w:val="single"/>
        </w:rPr>
        <w:t xml:space="preserve">     </w:t>
      </w:r>
      <w:r>
        <w:rPr>
          <w:rFonts w:ascii="宋体" w:hAnsi="宋体" w:cs="宋体"/>
          <w:spacing w:val="-3"/>
          <w:sz w:val="24"/>
          <w:szCs w:val="24"/>
          <w:u w:val="single"/>
        </w:rPr>
        <w:tab/>
      </w:r>
      <w:r>
        <w:rPr>
          <w:rFonts w:ascii="宋体" w:hAnsi="宋体" w:cs="宋体"/>
          <w:sz w:val="24"/>
          <w:szCs w:val="24"/>
        </w:rPr>
        <w:t>日</w:t>
      </w:r>
    </w:p>
    <w:p>
      <w:pPr>
        <w:spacing w:line="360" w:lineRule="auto"/>
        <w:jc w:val="center"/>
        <w:rPr>
          <w:rFonts w:hint="eastAsia" w:ascii="宋体" w:hAnsi="宋体"/>
          <w:b/>
          <w:sz w:val="32"/>
        </w:rPr>
      </w:pPr>
      <w:r>
        <w:rPr>
          <w:rFonts w:hint="eastAsia" w:ascii="宋体" w:hAnsi="宋体"/>
          <w:b/>
          <w:sz w:val="32"/>
          <w:szCs w:val="22"/>
          <w:lang w:val="en-US" w:eastAsia="zh-CN"/>
        </w:rPr>
        <w:t>七</w:t>
      </w:r>
      <w:r>
        <w:rPr>
          <w:rFonts w:hint="eastAsia" w:ascii="宋体" w:hAnsi="宋体"/>
          <w:b/>
          <w:sz w:val="32"/>
          <w:szCs w:val="22"/>
        </w:rPr>
        <w:t>、近年财务状况表</w:t>
      </w:r>
    </w:p>
    <w:p>
      <w:pPr>
        <w:spacing w:line="360" w:lineRule="auto"/>
        <w:jc w:val="center"/>
        <w:rPr>
          <w:rFonts w:hint="eastAsia" w:asciiTheme="minorEastAsia" w:hAnsiTheme="minorEastAsia" w:eastAsiaTheme="minorEastAsia" w:cstheme="minorEastAsia"/>
          <w:sz w:val="22"/>
          <w:szCs w:val="22"/>
          <w:highlight w:val="none"/>
          <w:lang w:val="zh-CN"/>
        </w:rPr>
      </w:pPr>
    </w:p>
    <w:p>
      <w:pPr>
        <w:pageBreakBefore w:val="0"/>
        <w:kinsoku/>
        <w:wordWrap/>
        <w:overflowPunct/>
        <w:topLinePunct w:val="0"/>
        <w:bidi w:val="0"/>
        <w:snapToGrid/>
        <w:spacing w:line="420" w:lineRule="exact"/>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具有良好的商业信誉和健全的财务会计制度，提供近三年（201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val="zh-CN" w:eastAsia="zh-CN"/>
        </w:rPr>
        <w:t>-20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lang w:val="zh-CN" w:eastAsia="zh-CN"/>
        </w:rPr>
        <w:t>）财务审计报告或财务报表（新成立不足三年的企业应提供自成立之日起至2021年的财务审计报告或财务报表，若投标人为2022年注册成立的公司，提供银行出具的资信证明或财务状况良好承诺书）。</w:t>
      </w:r>
    </w:p>
    <w:p>
      <w:pPr>
        <w:spacing w:line="360" w:lineRule="auto"/>
        <w:jc w:val="center"/>
        <w:rPr>
          <w:rFonts w:hint="eastAsia" w:ascii="宋体" w:hAnsi="宋体"/>
          <w:b/>
          <w:sz w:val="32"/>
        </w:rPr>
      </w:pPr>
      <w:r>
        <w:rPr>
          <w:rFonts w:hint="eastAsia" w:asciiTheme="minorEastAsia" w:hAnsiTheme="minorEastAsia" w:eastAsiaTheme="minorEastAsia" w:cstheme="minorEastAsia"/>
          <w:sz w:val="22"/>
          <w:szCs w:val="22"/>
          <w:highlight w:val="none"/>
          <w:lang w:val="zh-CN"/>
        </w:rPr>
        <w:br w:type="page"/>
      </w:r>
      <w:r>
        <w:rPr>
          <w:rFonts w:hint="eastAsia" w:ascii="宋体" w:hAnsi="宋体" w:eastAsiaTheme="minorEastAsia"/>
          <w:b/>
          <w:sz w:val="32"/>
          <w:lang w:val="en-US" w:eastAsia="zh-CN"/>
        </w:rPr>
        <w:t>八</w:t>
      </w:r>
      <w:r>
        <w:rPr>
          <w:rFonts w:hint="eastAsia" w:ascii="宋体" w:hAnsi="宋体"/>
          <w:b/>
          <w:sz w:val="32"/>
        </w:rPr>
        <w:t>、人员配备情况表</w:t>
      </w:r>
    </w:p>
    <w:tbl>
      <w:tblPr>
        <w:tblStyle w:val="30"/>
        <w:tblpPr w:leftFromText="180" w:rightFromText="180" w:vertAnchor="text" w:horzAnchor="page" w:tblpX="1948"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20"/>
        <w:gridCol w:w="1046"/>
        <w:gridCol w:w="866"/>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73" w:type="dxa"/>
            <w:noWrap w:val="0"/>
            <w:vAlign w:val="center"/>
          </w:tcPr>
          <w:p>
            <w:pPr>
              <w:jc w:val="center"/>
              <w:rPr>
                <w:rFonts w:hint="eastAsia" w:ascii="宋体" w:hAnsi="宋体"/>
                <w:sz w:val="24"/>
              </w:rPr>
            </w:pPr>
            <w:r>
              <w:rPr>
                <w:rFonts w:hint="eastAsia" w:ascii="宋体" w:hAnsi="宋体"/>
                <w:sz w:val="24"/>
              </w:rPr>
              <w:t>在本项目中所担任的职务</w:t>
            </w:r>
          </w:p>
        </w:tc>
        <w:tc>
          <w:tcPr>
            <w:tcW w:w="1220" w:type="dxa"/>
            <w:noWrap w:val="0"/>
            <w:vAlign w:val="center"/>
          </w:tcPr>
          <w:p>
            <w:pPr>
              <w:jc w:val="center"/>
              <w:rPr>
                <w:rFonts w:hint="eastAsia" w:ascii="宋体" w:hAnsi="宋体"/>
                <w:sz w:val="24"/>
              </w:rPr>
            </w:pPr>
            <w:r>
              <w:rPr>
                <w:rFonts w:hint="eastAsia" w:ascii="宋体" w:hAnsi="宋体"/>
                <w:sz w:val="24"/>
              </w:rPr>
              <w:t>姓名</w:t>
            </w:r>
          </w:p>
        </w:tc>
        <w:tc>
          <w:tcPr>
            <w:tcW w:w="1046" w:type="dxa"/>
            <w:noWrap w:val="0"/>
            <w:vAlign w:val="center"/>
          </w:tcPr>
          <w:p>
            <w:pPr>
              <w:jc w:val="center"/>
              <w:rPr>
                <w:rFonts w:hint="eastAsia" w:ascii="宋体" w:hAnsi="宋体"/>
                <w:sz w:val="24"/>
              </w:rPr>
            </w:pPr>
            <w:r>
              <w:rPr>
                <w:rFonts w:hint="eastAsia" w:ascii="宋体" w:hAnsi="宋体"/>
                <w:sz w:val="24"/>
              </w:rPr>
              <w:t>性别</w:t>
            </w:r>
          </w:p>
        </w:tc>
        <w:tc>
          <w:tcPr>
            <w:tcW w:w="866" w:type="dxa"/>
            <w:noWrap w:val="0"/>
            <w:vAlign w:val="center"/>
          </w:tcPr>
          <w:p>
            <w:pPr>
              <w:jc w:val="center"/>
              <w:rPr>
                <w:rFonts w:hint="eastAsia" w:ascii="宋体" w:hAnsi="宋体"/>
                <w:sz w:val="24"/>
              </w:rPr>
            </w:pPr>
            <w:r>
              <w:rPr>
                <w:rFonts w:hint="eastAsia" w:ascii="宋体" w:hAnsi="宋体"/>
                <w:sz w:val="24"/>
              </w:rPr>
              <w:t>年龄</w:t>
            </w:r>
          </w:p>
        </w:tc>
        <w:tc>
          <w:tcPr>
            <w:tcW w:w="1418" w:type="dxa"/>
            <w:noWrap w:val="0"/>
            <w:vAlign w:val="center"/>
          </w:tcPr>
          <w:p>
            <w:pPr>
              <w:jc w:val="center"/>
              <w:rPr>
                <w:rFonts w:hint="eastAsia" w:ascii="宋体" w:hAnsi="宋体"/>
                <w:sz w:val="24"/>
              </w:rPr>
            </w:pPr>
            <w:r>
              <w:rPr>
                <w:rFonts w:hint="eastAsia" w:ascii="宋体" w:hAnsi="宋体"/>
                <w:sz w:val="24"/>
              </w:rPr>
              <w:t>学历及</w:t>
            </w:r>
          </w:p>
          <w:p>
            <w:pPr>
              <w:jc w:val="center"/>
              <w:rPr>
                <w:rFonts w:hint="eastAsia" w:ascii="宋体" w:hAnsi="宋体"/>
                <w:sz w:val="24"/>
              </w:rPr>
            </w:pPr>
            <w:r>
              <w:rPr>
                <w:rFonts w:hint="eastAsia" w:ascii="宋体" w:hAnsi="宋体"/>
                <w:sz w:val="24"/>
              </w:rPr>
              <w:t>所学专业</w:t>
            </w:r>
          </w:p>
        </w:tc>
        <w:tc>
          <w:tcPr>
            <w:tcW w:w="2126" w:type="dxa"/>
            <w:noWrap w:val="0"/>
            <w:vAlign w:val="center"/>
          </w:tcPr>
          <w:p>
            <w:pPr>
              <w:jc w:val="center"/>
              <w:rPr>
                <w:rFonts w:hint="eastAsia" w:ascii="宋体" w:hAnsi="宋体"/>
                <w:sz w:val="24"/>
              </w:rPr>
            </w:pPr>
            <w:r>
              <w:rPr>
                <w:rFonts w:hint="eastAsia" w:ascii="宋体" w:hAnsi="宋体"/>
                <w:sz w:val="24"/>
              </w:rPr>
              <w:t>现任职务及职称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jc w:val="cente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jc w:val="cente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jc w:val="cente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jc w:val="cente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73" w:type="dxa"/>
            <w:noWrap w:val="0"/>
            <w:vAlign w:val="center"/>
          </w:tcPr>
          <w:p>
            <w:pPr>
              <w:jc w:val="center"/>
              <w:rPr>
                <w:rFonts w:hint="eastAsia" w:ascii="宋体" w:hAnsi="宋体"/>
                <w:kern w:val="0"/>
                <w:sz w:val="24"/>
              </w:rPr>
            </w:pPr>
          </w:p>
        </w:tc>
        <w:tc>
          <w:tcPr>
            <w:tcW w:w="1220" w:type="dxa"/>
            <w:noWrap w:val="0"/>
            <w:vAlign w:val="center"/>
          </w:tcPr>
          <w:p>
            <w:pPr>
              <w:jc w:val="center"/>
              <w:rPr>
                <w:rFonts w:hint="eastAsia" w:ascii="宋体" w:hAnsi="宋体"/>
                <w:sz w:val="24"/>
              </w:rPr>
            </w:pPr>
          </w:p>
        </w:tc>
        <w:tc>
          <w:tcPr>
            <w:tcW w:w="1046" w:type="dxa"/>
            <w:noWrap w:val="0"/>
            <w:vAlign w:val="center"/>
          </w:tcPr>
          <w:p>
            <w:pPr>
              <w:jc w:val="center"/>
              <w:rPr>
                <w:rFonts w:hint="eastAsia" w:ascii="宋体" w:hAnsi="宋体"/>
                <w:sz w:val="24"/>
              </w:rPr>
            </w:pPr>
          </w:p>
        </w:tc>
        <w:tc>
          <w:tcPr>
            <w:tcW w:w="866" w:type="dxa"/>
            <w:noWrap w:val="0"/>
            <w:vAlign w:val="top"/>
          </w:tcPr>
          <w:p>
            <w:pPr>
              <w:jc w:val="center"/>
              <w:rPr>
                <w:rFonts w:hint="eastAsia" w:ascii="宋体" w:hAnsi="宋体"/>
                <w:sz w:val="24"/>
              </w:rPr>
            </w:pPr>
          </w:p>
        </w:tc>
        <w:tc>
          <w:tcPr>
            <w:tcW w:w="1418" w:type="dxa"/>
            <w:noWrap w:val="0"/>
            <w:vAlign w:val="center"/>
          </w:tcPr>
          <w:p>
            <w:pPr>
              <w:jc w:val="center"/>
              <w:rPr>
                <w:rFonts w:hint="eastAsia" w:ascii="宋体" w:hAnsi="宋体"/>
                <w:sz w:val="24"/>
              </w:rPr>
            </w:pPr>
          </w:p>
        </w:tc>
        <w:tc>
          <w:tcPr>
            <w:tcW w:w="2126" w:type="dxa"/>
            <w:noWrap w:val="0"/>
            <w:vAlign w:val="center"/>
          </w:tcPr>
          <w:p>
            <w:pPr>
              <w:jc w:val="center"/>
              <w:rPr>
                <w:rFonts w:hint="eastAsia" w:ascii="宋体" w:hAnsi="宋体"/>
                <w:sz w:val="24"/>
              </w:rPr>
            </w:pPr>
          </w:p>
        </w:tc>
      </w:tr>
    </w:tbl>
    <w:p>
      <w:pPr>
        <w:spacing w:line="360" w:lineRule="auto"/>
        <w:ind w:right="-418" w:rightChars="-199"/>
        <w:jc w:val="center"/>
        <w:rPr>
          <w:rFonts w:hint="eastAsia" w:ascii="宋体" w:hAnsi="宋体"/>
          <w:kern w:val="0"/>
          <w:sz w:val="28"/>
          <w:szCs w:val="28"/>
        </w:rPr>
      </w:pPr>
    </w:p>
    <w:p>
      <w:pPr>
        <w:spacing w:before="156" w:beforeLines="50" w:after="156" w:afterLines="50" w:line="360" w:lineRule="auto"/>
        <w:rPr>
          <w:rFonts w:hint="eastAsia" w:ascii="宋体" w:hAnsi="宋体" w:eastAsia="宋体" w:cs="Times New Roman"/>
          <w:kern w:val="0"/>
          <w:sz w:val="24"/>
        </w:rPr>
      </w:pPr>
      <w:r>
        <w:rPr>
          <w:rFonts w:hint="eastAsia" w:ascii="宋体" w:hAnsi="宋体" w:eastAsia="宋体" w:cs="Times New Roman"/>
          <w:kern w:val="0"/>
          <w:sz w:val="24"/>
        </w:rPr>
        <w:t>注：投标人应根据招标文件要求和招标项目的实际需要，列出拟配备的人员清单</w:t>
      </w:r>
      <w:r>
        <w:rPr>
          <w:rFonts w:hint="eastAsia" w:ascii="宋体" w:hAnsi="宋体" w:eastAsia="宋体" w:cs="Times New Roman"/>
          <w:kern w:val="0"/>
          <w:sz w:val="24"/>
          <w:lang w:eastAsia="zh-CN"/>
        </w:rPr>
        <w:t>，</w:t>
      </w:r>
      <w:r>
        <w:rPr>
          <w:rFonts w:hint="eastAsia" w:ascii="宋体" w:hAnsi="宋体" w:eastAsia="宋体" w:cs="Times New Roman"/>
          <w:kern w:val="0"/>
          <w:sz w:val="24"/>
        </w:rPr>
        <w:t>需提供人员身份证复印件、资格证书复印件</w:t>
      </w: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如有</w:t>
      </w:r>
      <w:r>
        <w:rPr>
          <w:rFonts w:hint="eastAsia" w:ascii="宋体" w:hAnsi="宋体" w:eastAsia="宋体" w:cs="Times New Roman"/>
          <w:kern w:val="0"/>
          <w:sz w:val="24"/>
          <w:lang w:eastAsia="zh-CN"/>
        </w:rPr>
        <w:t>）</w:t>
      </w:r>
      <w:r>
        <w:rPr>
          <w:rFonts w:hint="eastAsia" w:ascii="宋体" w:hAnsi="宋体" w:eastAsia="宋体" w:cs="Times New Roman"/>
          <w:kern w:val="0"/>
          <w:sz w:val="24"/>
        </w:rPr>
        <w:t>等证明材料。</w:t>
      </w:r>
    </w:p>
    <w:p>
      <w:pPr>
        <w:jc w:val="left"/>
        <w:rPr>
          <w:rFonts w:hint="eastAsia" w:ascii="宋体" w:hAnsi="宋体"/>
          <w:sz w:val="24"/>
        </w:rPr>
      </w:pPr>
    </w:p>
    <w:p>
      <w:pPr>
        <w:pageBreakBefore w:val="0"/>
        <w:kinsoku/>
        <w:overflowPunct/>
        <w:topLinePunct w:val="0"/>
        <w:autoSpaceDE w:val="0"/>
        <w:autoSpaceDN w:val="0"/>
        <w:bidi w:val="0"/>
        <w:spacing w:line="440" w:lineRule="exact"/>
        <w:rPr>
          <w:rFonts w:hint="eastAsia" w:asciiTheme="minorEastAsia" w:hAnsiTheme="minorEastAsia" w:eastAsiaTheme="minorEastAsia" w:cstheme="minorEastAsia"/>
          <w:sz w:val="22"/>
          <w:szCs w:val="22"/>
          <w:highlight w:val="none"/>
          <w:lang w:val="zh-CN"/>
        </w:rPr>
      </w:pPr>
    </w:p>
    <w:p>
      <w:pPr>
        <w:pageBreakBefore w:val="0"/>
        <w:kinsoku/>
        <w:overflowPunct/>
        <w:topLinePunct w:val="0"/>
        <w:autoSpaceDE w:val="0"/>
        <w:autoSpaceDN w:val="0"/>
        <w:bidi w:val="0"/>
        <w:spacing w:line="440" w:lineRule="exact"/>
        <w:rPr>
          <w:rFonts w:hint="eastAsia" w:asciiTheme="minorEastAsia" w:hAnsiTheme="minorEastAsia" w:eastAsiaTheme="minorEastAsia" w:cstheme="minorEastAsia"/>
          <w:sz w:val="22"/>
          <w:szCs w:val="22"/>
          <w:highlight w:val="none"/>
          <w:lang w:val="zh-CN"/>
        </w:rPr>
      </w:pPr>
    </w:p>
    <w:p>
      <w:pPr>
        <w:pageBreakBefore w:val="0"/>
        <w:kinsoku/>
        <w:overflowPunct/>
        <w:topLinePunct w:val="0"/>
        <w:autoSpaceDE w:val="0"/>
        <w:autoSpaceDN w:val="0"/>
        <w:bidi w:val="0"/>
        <w:spacing w:line="440" w:lineRule="exact"/>
        <w:rPr>
          <w:rFonts w:hint="eastAsia" w:asciiTheme="minorEastAsia" w:hAnsiTheme="minorEastAsia" w:eastAsiaTheme="minorEastAsia" w:cstheme="minorEastAsia"/>
          <w:sz w:val="22"/>
          <w:szCs w:val="22"/>
          <w:highlight w:val="none"/>
          <w:lang w:val="zh-CN"/>
        </w:rPr>
      </w:pPr>
    </w:p>
    <w:p>
      <w:pPr>
        <w:pageBreakBefore w:val="0"/>
        <w:kinsoku/>
        <w:overflowPunct/>
        <w:topLinePunct w:val="0"/>
        <w:autoSpaceDE w:val="0"/>
        <w:autoSpaceDN w:val="0"/>
        <w:bidi w:val="0"/>
        <w:spacing w:line="440" w:lineRule="exact"/>
        <w:rPr>
          <w:rFonts w:hint="eastAsia" w:asciiTheme="minorEastAsia" w:hAnsiTheme="minorEastAsia" w:eastAsiaTheme="minorEastAsia" w:cstheme="minorEastAsia"/>
          <w:sz w:val="22"/>
          <w:szCs w:val="22"/>
          <w:highlight w:val="none"/>
          <w:lang w:val="zh-CN"/>
        </w:rPr>
      </w:pPr>
    </w:p>
    <w:p>
      <w:pPr>
        <w:pageBreakBefore w:val="0"/>
        <w:kinsoku/>
        <w:overflowPunct/>
        <w:topLinePunct w:val="0"/>
        <w:autoSpaceDE w:val="0"/>
        <w:autoSpaceDN w:val="0"/>
        <w:bidi w:val="0"/>
        <w:spacing w:line="440" w:lineRule="exact"/>
        <w:rPr>
          <w:rFonts w:hint="eastAsia" w:asciiTheme="minorEastAsia" w:hAnsiTheme="minorEastAsia" w:eastAsiaTheme="minorEastAsia" w:cstheme="minorEastAsia"/>
          <w:sz w:val="22"/>
          <w:szCs w:val="22"/>
          <w:highlight w:val="none"/>
          <w:lang w:val="zh-CN"/>
        </w:rPr>
      </w:pPr>
    </w:p>
    <w:p>
      <w:pPr>
        <w:pStyle w:val="113"/>
        <w:widowControl w:val="0"/>
        <w:numPr>
          <w:ilvl w:val="0"/>
          <w:numId w:val="0"/>
        </w:numPr>
        <w:spacing w:line="360" w:lineRule="auto"/>
        <w:jc w:val="both"/>
        <w:rPr>
          <w:rFonts w:hint="eastAsia" w:asciiTheme="minorEastAsia" w:hAnsiTheme="minorEastAsia" w:eastAsiaTheme="minorEastAsia" w:cstheme="minorEastAsia"/>
          <w:sz w:val="22"/>
          <w:szCs w:val="22"/>
          <w:highlight w:val="none"/>
          <w:lang w:val="zh-CN"/>
        </w:rPr>
      </w:pPr>
    </w:p>
    <w:p>
      <w:pPr>
        <w:pStyle w:val="113"/>
        <w:widowControl w:val="0"/>
        <w:numPr>
          <w:ilvl w:val="0"/>
          <w:numId w:val="0"/>
        </w:numPr>
        <w:spacing w:line="360" w:lineRule="auto"/>
        <w:jc w:val="both"/>
        <w:rPr>
          <w:rFonts w:hint="eastAsia" w:asciiTheme="minorEastAsia" w:hAnsiTheme="minorEastAsia" w:eastAsiaTheme="minorEastAsia" w:cstheme="minorEastAsia"/>
          <w:sz w:val="22"/>
          <w:szCs w:val="22"/>
          <w:highlight w:val="none"/>
          <w:lang w:val="zh-CN"/>
        </w:rPr>
      </w:pPr>
    </w:p>
    <w:p>
      <w:pPr>
        <w:ind w:firstLine="321" w:firstLineChars="100"/>
        <w:jc w:val="center"/>
        <w:rPr>
          <w:rFonts w:hint="eastAsia" w:ascii="宋体" w:hAnsi="宋体"/>
          <w:b/>
          <w:sz w:val="32"/>
          <w:szCs w:val="32"/>
          <w:lang w:val="en-US" w:eastAsia="zh-CN"/>
        </w:rPr>
      </w:pPr>
      <w:r>
        <w:rPr>
          <w:rFonts w:hint="eastAsia" w:ascii="宋体" w:hAnsi="宋体"/>
          <w:b/>
          <w:sz w:val="32"/>
          <w:szCs w:val="32"/>
          <w:lang w:val="en-US" w:eastAsia="zh-CN"/>
        </w:rPr>
        <w:t>九</w:t>
      </w:r>
      <w:r>
        <w:rPr>
          <w:rFonts w:hint="eastAsia" w:ascii="宋体" w:hAnsi="宋体"/>
          <w:b/>
          <w:sz w:val="32"/>
          <w:szCs w:val="32"/>
          <w:lang w:val="zh-CN"/>
        </w:rPr>
        <w:t>、</w:t>
      </w:r>
      <w:r>
        <w:rPr>
          <w:rFonts w:hint="eastAsia" w:ascii="宋体" w:hAnsi="宋体"/>
          <w:b/>
          <w:sz w:val="32"/>
          <w:szCs w:val="32"/>
          <w:lang w:val="en-US" w:eastAsia="zh-CN"/>
        </w:rPr>
        <w:t>服务方案</w:t>
      </w:r>
    </w:p>
    <w:p>
      <w:pPr>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240" w:firstLineChars="100"/>
        <w:rPr>
          <w:rFonts w:hint="default" w:ascii="宋体" w:hAnsi="宋体" w:eastAsia="宋体"/>
          <w:b/>
          <w:sz w:val="32"/>
          <w:szCs w:val="32"/>
          <w:lang w:val="en-US" w:eastAsia="zh-CN"/>
        </w:rPr>
      </w:pPr>
      <w:r>
        <w:rPr>
          <w:rFonts w:hint="eastAsia" w:ascii="宋体" w:hAnsi="宋体" w:eastAsia="宋体" w:cs="Times New Roman"/>
          <w:kern w:val="0"/>
          <w:sz w:val="24"/>
        </w:rPr>
        <w:t>注：投标人应根据招标文件要求和招标项目的实际需要，</w:t>
      </w:r>
      <w:r>
        <w:rPr>
          <w:rFonts w:hint="eastAsia" w:ascii="宋体" w:hAnsi="宋体" w:eastAsia="宋体" w:cs="Times New Roman"/>
          <w:kern w:val="0"/>
          <w:sz w:val="24"/>
          <w:lang w:val="en-US" w:eastAsia="zh-CN"/>
        </w:rPr>
        <w:t>编制服务方案。</w:t>
      </w: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pStyle w:val="27"/>
        <w:rPr>
          <w:rFonts w:hint="eastAsia"/>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hint="eastAsia" w:ascii="宋体" w:hAnsi="宋体"/>
          <w:b/>
          <w:sz w:val="32"/>
          <w:szCs w:val="32"/>
          <w:lang w:val="en-US" w:eastAsia="zh-CN"/>
        </w:rPr>
      </w:pPr>
    </w:p>
    <w:p>
      <w:pPr>
        <w:ind w:firstLine="321" w:firstLineChars="100"/>
        <w:rPr>
          <w:rFonts w:ascii="宋体" w:hAnsi="宋体"/>
          <w:b/>
          <w:sz w:val="32"/>
          <w:szCs w:val="32"/>
          <w:lang w:val="zh-CN"/>
        </w:rPr>
      </w:pPr>
      <w:r>
        <w:rPr>
          <w:rFonts w:hint="eastAsia" w:ascii="宋体" w:hAnsi="宋体"/>
          <w:b/>
          <w:sz w:val="32"/>
          <w:szCs w:val="32"/>
          <w:lang w:val="en-US" w:eastAsia="zh-CN"/>
        </w:rPr>
        <w:t>十、</w:t>
      </w:r>
      <w:r>
        <w:rPr>
          <w:rFonts w:hint="eastAsia" w:ascii="宋体" w:hAnsi="宋体"/>
          <w:b/>
          <w:sz w:val="32"/>
          <w:szCs w:val="32"/>
          <w:lang w:val="zh-CN"/>
        </w:rPr>
        <w:t>近三年内在经营活动中无不良行为记录书面声明</w:t>
      </w:r>
    </w:p>
    <w:p>
      <w:pPr>
        <w:spacing w:line="360" w:lineRule="auto"/>
        <w:ind w:firstLine="3990" w:firstLineChars="1900"/>
        <w:rPr>
          <w:rFonts w:ascii="宋体" w:hAnsi="宋体"/>
          <w:szCs w:val="21"/>
        </w:rPr>
      </w:pPr>
    </w:p>
    <w:p>
      <w:pPr>
        <w:spacing w:before="156" w:beforeLines="50" w:after="156" w:afterLines="50" w:line="360" w:lineRule="auto"/>
        <w:jc w:val="center"/>
        <w:rPr>
          <w:rFonts w:hint="eastAsia" w:ascii="宋体" w:hAnsi="宋体" w:eastAsia="宋体" w:cs="Times New Roman"/>
          <w:kern w:val="0"/>
          <w:sz w:val="24"/>
        </w:rPr>
      </w:pPr>
      <w:r>
        <w:rPr>
          <w:rFonts w:hint="eastAsia" w:ascii="宋体" w:hAnsi="宋体" w:eastAsia="宋体" w:cs="Times New Roman"/>
          <w:kern w:val="0"/>
          <w:sz w:val="24"/>
        </w:rPr>
        <w:t>格式自拟</w:t>
      </w:r>
    </w:p>
    <w:p>
      <w:pPr>
        <w:spacing w:before="156" w:beforeLines="50" w:after="156" w:afterLines="50" w:line="360" w:lineRule="auto"/>
        <w:rPr>
          <w:rFonts w:hint="default" w:ascii="宋体" w:hAnsi="宋体" w:eastAsia="宋体" w:cs="Times New Roman"/>
          <w:kern w:val="0"/>
          <w:sz w:val="24"/>
        </w:rPr>
      </w:pPr>
    </w:p>
    <w:p>
      <w:pPr>
        <w:spacing w:before="156" w:beforeLines="50" w:after="156" w:afterLines="50" w:line="360" w:lineRule="auto"/>
        <w:rPr>
          <w:rFonts w:hint="eastAsia" w:ascii="宋体" w:hAnsi="宋体" w:eastAsia="宋体" w:cs="Times New Roman"/>
          <w:kern w:val="0"/>
          <w:sz w:val="24"/>
        </w:rPr>
        <w:sectPr>
          <w:pgSz w:w="11906" w:h="16838"/>
          <w:pgMar w:top="1440" w:right="1800" w:bottom="1440" w:left="1800" w:header="510" w:footer="714" w:gutter="0"/>
          <w:pgNumType w:fmt="decimal"/>
          <w:cols w:space="720" w:num="1"/>
          <w:titlePg/>
          <w:rtlGutter w:val="1"/>
          <w:docGrid w:linePitch="312" w:charSpace="0"/>
        </w:sectPr>
      </w:pPr>
      <w:r>
        <w:rPr>
          <w:rFonts w:hint="eastAsia" w:ascii="宋体" w:hAnsi="宋体" w:eastAsia="宋体" w:cs="Times New Roman"/>
          <w:kern w:val="0"/>
          <w:sz w:val="24"/>
        </w:rPr>
        <w:t>注：提供由法定代表人或其授权委托人签字或盖章并加盖单位公章的承诺书。</w:t>
      </w:r>
    </w:p>
    <w:p>
      <w:pPr>
        <w:keepNext/>
        <w:keepLines/>
        <w:spacing w:before="260" w:after="260" w:line="416" w:lineRule="auto"/>
        <w:ind w:firstLine="1285" w:firstLineChars="400"/>
        <w:outlineLvl w:val="0"/>
        <w:rPr>
          <w:rFonts w:ascii="宋体" w:hAnsi="宋体"/>
          <w:b/>
          <w:sz w:val="32"/>
          <w:szCs w:val="22"/>
        </w:rPr>
      </w:pPr>
      <w:r>
        <w:rPr>
          <w:rFonts w:hint="eastAsia" w:ascii="宋体" w:hAnsi="宋体" w:eastAsia="宋体" w:cs="Times New Roman"/>
          <w:b/>
          <w:sz w:val="32"/>
          <w:szCs w:val="22"/>
        </w:rPr>
        <w:t>十</w:t>
      </w:r>
      <w:r>
        <w:rPr>
          <w:rFonts w:hint="eastAsia" w:ascii="宋体" w:hAnsi="宋体" w:cs="Times New Roman"/>
          <w:b/>
          <w:sz w:val="32"/>
          <w:szCs w:val="22"/>
          <w:lang w:val="en-US" w:eastAsia="zh-CN"/>
        </w:rPr>
        <w:t>一</w:t>
      </w:r>
      <w:r>
        <w:rPr>
          <w:rFonts w:hint="eastAsia" w:ascii="宋体" w:hAnsi="宋体" w:eastAsia="宋体" w:cs="Times New Roman"/>
          <w:b/>
          <w:sz w:val="32"/>
          <w:szCs w:val="22"/>
        </w:rPr>
        <w:t>、</w:t>
      </w:r>
      <w:r>
        <w:rPr>
          <w:rFonts w:hint="eastAsia" w:ascii="宋体" w:hAnsi="宋体"/>
          <w:b/>
          <w:sz w:val="32"/>
          <w:szCs w:val="22"/>
        </w:rPr>
        <w:t>投标人须知前附表规定的其他材料</w:t>
      </w:r>
    </w:p>
    <w:p>
      <w:pPr>
        <w:spacing w:before="156" w:beforeLines="50" w:after="156" w:afterLines="50" w:line="360" w:lineRule="auto"/>
        <w:rPr>
          <w:rFonts w:hint="eastAsia" w:ascii="宋体" w:hAnsi="宋体" w:eastAsia="宋体" w:cs="Times New Roman"/>
          <w:kern w:val="0"/>
          <w:sz w:val="24"/>
        </w:rPr>
      </w:pPr>
      <w:r>
        <w:rPr>
          <w:rFonts w:hint="eastAsia" w:ascii="宋体" w:hAnsi="宋体" w:eastAsia="宋体" w:cs="Times New Roman"/>
          <w:kern w:val="0"/>
          <w:sz w:val="24"/>
        </w:rPr>
        <w:t>1.投标人认为需要提供的其他作为评分依据的文件材料。</w:t>
      </w:r>
    </w:p>
    <w:p>
      <w:pPr>
        <w:spacing w:before="156" w:beforeLines="50" w:after="156" w:afterLines="50" w:line="360" w:lineRule="auto"/>
        <w:rPr>
          <w:rFonts w:hint="eastAsia" w:ascii="宋体" w:hAnsi="宋体" w:eastAsia="宋体" w:cs="Times New Roman"/>
          <w:kern w:val="0"/>
          <w:sz w:val="24"/>
          <w:lang w:eastAsia="zh-CN"/>
        </w:rPr>
        <w:sectPr>
          <w:pgSz w:w="11906" w:h="16838"/>
          <w:pgMar w:top="1440" w:right="1800" w:bottom="1440" w:left="1800" w:header="510" w:footer="714" w:gutter="0"/>
          <w:pgNumType w:fmt="decimal"/>
          <w:cols w:space="720" w:num="1"/>
          <w:titlePg/>
          <w:rtlGutter w:val="1"/>
          <w:docGrid w:linePitch="312" w:charSpace="0"/>
        </w:sectPr>
      </w:pPr>
      <w:r>
        <w:rPr>
          <w:rFonts w:hint="eastAsia" w:ascii="宋体" w:hAnsi="宋体" w:eastAsia="宋体" w:cs="Times New Roman"/>
          <w:kern w:val="0"/>
          <w:sz w:val="24"/>
        </w:rPr>
        <w:t>2.投标人在投标文件递交前自行检查作为评分依据的文件资料是否已完整提交，投标文件格式中虽未列出但属于评分依据的文件材料，投标人应自行提交，否则，将是投标人的风险。</w:t>
      </w:r>
    </w:p>
    <w:p>
      <w:pPr>
        <w:bidi w:val="0"/>
        <w:jc w:val="both"/>
        <w:rPr>
          <w:rFonts w:hint="eastAsia"/>
          <w:b/>
          <w:bCs/>
          <w:sz w:val="30"/>
          <w:szCs w:val="30"/>
          <w:lang w:val="zh-CN"/>
        </w:rPr>
      </w:pPr>
      <w:r>
        <w:rPr>
          <w:rFonts w:hint="eastAsia"/>
          <w:b/>
          <w:bCs/>
          <w:sz w:val="30"/>
          <w:szCs w:val="30"/>
          <w:lang w:val="zh-CN"/>
        </w:rPr>
        <w:t>附件：</w:t>
      </w:r>
    </w:p>
    <w:p>
      <w:pPr>
        <w:bidi w:val="0"/>
        <w:jc w:val="center"/>
        <w:rPr>
          <w:rFonts w:hint="eastAsia"/>
          <w:b/>
          <w:bCs/>
          <w:sz w:val="30"/>
          <w:szCs w:val="30"/>
          <w:lang w:val="zh-CN"/>
        </w:rPr>
      </w:pPr>
    </w:p>
    <w:p>
      <w:pPr>
        <w:bidi w:val="0"/>
        <w:jc w:val="center"/>
        <w:rPr>
          <w:rFonts w:hint="eastAsia"/>
          <w:b/>
          <w:bCs/>
          <w:sz w:val="30"/>
          <w:szCs w:val="30"/>
          <w:lang w:val="zh-CN"/>
        </w:rPr>
      </w:pPr>
      <w:r>
        <w:rPr>
          <w:rFonts w:hint="eastAsia"/>
          <w:b/>
          <w:bCs/>
          <w:sz w:val="30"/>
          <w:szCs w:val="30"/>
          <w:lang w:val="zh-CN"/>
        </w:rPr>
        <w:t>中小企业声明函（工程、服务）</w:t>
      </w:r>
    </w:p>
    <w:p>
      <w:pPr>
        <w:pStyle w:val="27"/>
        <w:jc w:val="both"/>
        <w:rPr>
          <w:sz w:val="2"/>
          <w:szCs w:val="2"/>
        </w:rPr>
      </w:pPr>
    </w:p>
    <w:p>
      <w:pPr>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w:t>
      </w:r>
      <w:r>
        <w:rPr>
          <w:rFonts w:hint="eastAsia" w:ascii="宋体" w:hAnsi="宋体" w:cs="宋体"/>
          <w:sz w:val="24"/>
          <w:szCs w:val="24"/>
          <w:u w:val="none"/>
        </w:rPr>
        <w:t xml:space="preserve">合体)参加 </w:t>
      </w:r>
      <w:r>
        <w:rPr>
          <w:rFonts w:hint="eastAsia" w:ascii="宋体" w:hAnsi="宋体" w:cs="宋体"/>
          <w:sz w:val="24"/>
          <w:szCs w:val="24"/>
          <w:u w:val="single"/>
        </w:rPr>
        <w:t xml:space="preserve">  (单位名称)</w:t>
      </w:r>
      <w:r>
        <w:rPr>
          <w:rFonts w:hint="eastAsia" w:ascii="宋体" w:hAnsi="宋体" w:cs="宋体"/>
          <w:sz w:val="24"/>
          <w:szCs w:val="24"/>
        </w:rPr>
        <w:t xml:space="preserve">的 </w:t>
      </w:r>
      <w:r>
        <w:rPr>
          <w:rFonts w:hint="eastAsia" w:ascii="宋体" w:hAnsi="宋体" w:cs="宋体"/>
          <w:sz w:val="24"/>
          <w:szCs w:val="24"/>
          <w:u w:val="single"/>
        </w:rPr>
        <w:t xml:space="preserve">  (项目名称)</w:t>
      </w:r>
      <w:r>
        <w:rPr>
          <w:rFonts w:hint="eastAsia" w:ascii="宋体" w:hAnsi="宋体" w:cs="宋体"/>
          <w:sz w:val="24"/>
          <w:szCs w:val="24"/>
        </w:rPr>
        <w:t>采购活动，工程的施工单位全部为由符合政策要求的中小企业（或者：服务全部由符合政策要求的中小企业承接）。相关企业（含联合体中的中小企业、签订分包意向协议的中小企业)的具体情况如下:</w:t>
      </w:r>
    </w:p>
    <w:p>
      <w:pPr>
        <w:spacing w:line="500" w:lineRule="exact"/>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p>
    <w:p>
      <w:pPr>
        <w:spacing w:line="500" w:lineRule="exact"/>
        <w:ind w:firstLine="480" w:firstLineChars="200"/>
        <w:rPr>
          <w:rFonts w:ascii="宋体" w:hAnsi="宋体" w:cs="宋体"/>
          <w:sz w:val="24"/>
          <w:szCs w:val="24"/>
        </w:rPr>
      </w:pPr>
    </w:p>
    <w:p>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p>
    <w:p>
      <w:pPr>
        <w:spacing w:line="500" w:lineRule="exact"/>
        <w:ind w:firstLine="480" w:firstLineChars="200"/>
        <w:rPr>
          <w:rFonts w:ascii="宋体" w:hAnsi="宋体" w:cs="宋体"/>
          <w:sz w:val="24"/>
          <w:szCs w:val="24"/>
        </w:rPr>
      </w:pP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500" w:lineRule="exact"/>
        <w:ind w:firstLine="482" w:firstLineChars="200"/>
        <w:rPr>
          <w:b/>
          <w:bCs/>
          <w:sz w:val="24"/>
          <w:szCs w:val="24"/>
        </w:rPr>
      </w:pPr>
      <w:r>
        <w:rPr>
          <w:rFonts w:hint="eastAsia" w:ascii="宋体" w:hAnsi="宋体" w:cs="宋体"/>
          <w:b/>
          <w:bCs/>
          <w:sz w:val="24"/>
          <w:szCs w:val="24"/>
        </w:rPr>
        <w:t>本企业对上述声明内容的真实性负责。如有虚假，将依法承担相应责任。</w:t>
      </w:r>
    </w:p>
    <w:p>
      <w:pPr>
        <w:spacing w:line="500" w:lineRule="exact"/>
        <w:rPr>
          <w:rFonts w:ascii="宋体" w:hAnsi="宋体" w:cs="宋体"/>
          <w:sz w:val="24"/>
          <w:szCs w:val="24"/>
        </w:rPr>
      </w:pPr>
    </w:p>
    <w:p>
      <w:pPr>
        <w:spacing w:line="500" w:lineRule="exact"/>
        <w:ind w:firstLine="480" w:firstLineChars="200"/>
        <w:rPr>
          <w:rFonts w:ascii="宋体" w:hAnsi="宋体" w:cs="宋体"/>
          <w:sz w:val="24"/>
          <w:szCs w:val="24"/>
          <w:u w:val="single"/>
        </w:rPr>
      </w:pPr>
      <w:r>
        <w:rPr>
          <w:rFonts w:hint="eastAsia" w:ascii="宋体" w:hAnsi="宋体" w:cs="宋体"/>
          <w:sz w:val="24"/>
          <w:szCs w:val="24"/>
        </w:rPr>
        <w:t>　               　   企业名称（盖单）：</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 　                  日期：</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rPr>
      </w:pPr>
    </w:p>
    <w:p>
      <w:pPr>
        <w:bidi w:val="0"/>
        <w:rPr>
          <w:sz w:val="24"/>
          <w:szCs w:val="24"/>
        </w:rPr>
      </w:pPr>
    </w:p>
    <w:p>
      <w:pPr>
        <w:spacing w:line="500" w:lineRule="exact"/>
        <w:ind w:firstLine="480" w:firstLineChars="200"/>
        <w:rPr>
          <w:rFonts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pPr>
        <w:pageBreakBefore w:val="0"/>
        <w:kinsoku/>
        <w:overflowPunct/>
        <w:topLinePunct w:val="0"/>
        <w:autoSpaceDE w:val="0"/>
        <w:autoSpaceDN w:val="0"/>
        <w:bidi w:val="0"/>
        <w:spacing w:line="440" w:lineRule="exact"/>
        <w:ind w:firstLine="5160" w:firstLineChars="2150"/>
        <w:rPr>
          <w:rFonts w:asciiTheme="minorEastAsia" w:hAnsiTheme="minorEastAsia" w:eastAsiaTheme="minorEastAsia" w:cstheme="minorEastAsia"/>
          <w:sz w:val="24"/>
          <w:szCs w:val="24"/>
          <w:highlight w:val="none"/>
        </w:rPr>
      </w:pPr>
    </w:p>
    <w:p>
      <w:pPr>
        <w:pageBreakBefore w:val="0"/>
        <w:kinsoku/>
        <w:overflowPunct/>
        <w:topLinePunct w:val="0"/>
        <w:autoSpaceDE w:val="0"/>
        <w:autoSpaceDN w:val="0"/>
        <w:bidi w:val="0"/>
        <w:spacing w:line="440" w:lineRule="exact"/>
        <w:ind w:firstLine="5160" w:firstLineChars="2150"/>
        <w:rPr>
          <w:rFonts w:hint="eastAsia" w:asciiTheme="minorEastAsia" w:hAnsiTheme="minorEastAsia" w:eastAsiaTheme="minorEastAsia" w:cstheme="minorEastAsia"/>
          <w:sz w:val="22"/>
          <w:szCs w:val="22"/>
          <w:highlight w:val="none"/>
          <w:lang w:val="zh-CN"/>
        </w:rPr>
      </w:pPr>
      <w:r>
        <w:rPr>
          <w:rFonts w:hint="eastAsia" w:asciiTheme="minorEastAsia" w:hAnsiTheme="minorEastAsia" w:eastAsiaTheme="minorEastAsia" w:cstheme="minorEastAsia"/>
          <w:sz w:val="24"/>
          <w:szCs w:val="24"/>
          <w:highlight w:val="none"/>
          <w:lang w:val="zh-CN"/>
        </w:rPr>
        <w:br w:type="page"/>
      </w:r>
    </w:p>
    <w:p>
      <w:pPr>
        <w:pageBreakBefore w:val="0"/>
        <w:kinsoku/>
        <w:overflowPunct/>
        <w:topLinePunct w:val="0"/>
        <w:autoSpaceDE w:val="0"/>
        <w:autoSpaceDN w:val="0"/>
        <w:bidi w:val="0"/>
        <w:snapToGrid w:val="0"/>
        <w:spacing w:line="440" w:lineRule="exact"/>
        <w:jc w:val="both"/>
        <w:rPr>
          <w:rFonts w:hint="eastAsia" w:asciiTheme="minorEastAsia" w:hAnsiTheme="minorEastAsia" w:eastAsiaTheme="minorEastAsia" w:cstheme="minorEastAsia"/>
          <w:b/>
          <w:color w:val="000000"/>
          <w:kern w:val="0"/>
          <w:sz w:val="24"/>
          <w:highlight w:val="none"/>
          <w:lang w:val="zh-CN"/>
        </w:rPr>
      </w:pPr>
      <w:bookmarkStart w:id="96" w:name="_Toc16105_WPSOffice_Level1"/>
      <w:r>
        <w:rPr>
          <w:rFonts w:hint="eastAsia" w:asciiTheme="minorEastAsia" w:hAnsiTheme="minorEastAsia" w:eastAsiaTheme="minorEastAsia" w:cstheme="minorEastAsia"/>
          <w:b/>
          <w:color w:val="000000"/>
          <w:kern w:val="0"/>
          <w:sz w:val="24"/>
          <w:highlight w:val="none"/>
          <w:lang w:val="zh-CN"/>
        </w:rPr>
        <w:t>附件一：</w:t>
      </w:r>
      <w:bookmarkEnd w:id="96"/>
    </w:p>
    <w:p>
      <w:pPr>
        <w:pageBreakBefore w:val="0"/>
        <w:kinsoku/>
        <w:overflowPunct/>
        <w:topLinePunct w:val="0"/>
        <w:autoSpaceDE w:val="0"/>
        <w:autoSpaceDN w:val="0"/>
        <w:bidi w:val="0"/>
        <w:adjustRightInd w:val="0"/>
        <w:spacing w:line="440" w:lineRule="exact"/>
        <w:ind w:firstLine="1807" w:firstLineChars="600"/>
        <w:rPr>
          <w:rFonts w:hint="eastAsia" w:asciiTheme="minorEastAsia" w:hAnsiTheme="minorEastAsia" w:eastAsiaTheme="minorEastAsia" w:cstheme="minorEastAsia"/>
          <w:b/>
          <w:sz w:val="30"/>
          <w:highlight w:val="none"/>
          <w:lang w:val="zh-CN"/>
        </w:rPr>
      </w:pPr>
      <w:r>
        <w:rPr>
          <w:rFonts w:hint="eastAsia" w:asciiTheme="minorEastAsia" w:hAnsiTheme="minorEastAsia" w:eastAsiaTheme="minorEastAsia" w:cstheme="minorEastAsia"/>
          <w:b/>
          <w:sz w:val="30"/>
          <w:highlight w:val="none"/>
          <w:lang w:val="zh-CN"/>
        </w:rPr>
        <w:t>投标文件包装袋封面标贴格式</w:t>
      </w:r>
    </w:p>
    <w:p>
      <w:pPr>
        <w:pageBreakBefore w:val="0"/>
        <w:kinsoku/>
        <w:overflowPunct/>
        <w:topLinePunct w:val="0"/>
        <w:bidi w:val="0"/>
        <w:spacing w:line="440" w:lineRule="exact"/>
        <w:rPr>
          <w:rFonts w:asciiTheme="minorEastAsia" w:hAnsiTheme="minorEastAsia" w:eastAsiaTheme="minorEastAsia" w:cstheme="minorEastAsia"/>
          <w:highlight w:val="none"/>
        </w:rPr>
      </w:pPr>
    </w:p>
    <w:tbl>
      <w:tblPr>
        <w:tblStyle w:val="30"/>
        <w:tblW w:w="8553" w:type="dxa"/>
        <w:jc w:val="center"/>
        <w:tblLayout w:type="fixed"/>
        <w:tblCellMar>
          <w:top w:w="0" w:type="dxa"/>
          <w:left w:w="108" w:type="dxa"/>
          <w:bottom w:w="0" w:type="dxa"/>
          <w:right w:w="108" w:type="dxa"/>
        </w:tblCellMar>
      </w:tblPr>
      <w:tblGrid>
        <w:gridCol w:w="8553"/>
      </w:tblGrid>
      <w:tr>
        <w:tblPrEx>
          <w:tblCellMar>
            <w:top w:w="0" w:type="dxa"/>
            <w:left w:w="108" w:type="dxa"/>
            <w:bottom w:w="0" w:type="dxa"/>
            <w:right w:w="108" w:type="dxa"/>
          </w:tblCellMar>
        </w:tblPrEx>
        <w:trPr>
          <w:trHeight w:val="4433" w:hRule="atLeast"/>
          <w:jc w:val="center"/>
        </w:trPr>
        <w:tc>
          <w:tcPr>
            <w:tcW w:w="8553" w:type="dxa"/>
            <w:tcBorders>
              <w:top w:val="single" w:color="7F7F7F" w:sz="6" w:space="0"/>
              <w:left w:val="single" w:color="7F7F7F" w:sz="6" w:space="0"/>
              <w:bottom w:val="double" w:color="auto" w:sz="4" w:space="0"/>
              <w:right w:val="double" w:color="auto" w:sz="4" w:space="0"/>
            </w:tcBorders>
            <w:shd w:val="clear" w:color="auto" w:fill="FFFF00"/>
          </w:tcPr>
          <w:tbl>
            <w:tblPr>
              <w:tblStyle w:val="30"/>
              <w:tblW w:w="8855"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55"/>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554" w:hRule="atLeast"/>
                <w:jc w:val="center"/>
              </w:trPr>
              <w:tc>
                <w:tcPr>
                  <w:tcW w:w="8855" w:type="dxa"/>
                  <w:tcBorders>
                    <w:top w:val="double" w:color="auto" w:sz="4" w:space="0"/>
                    <w:left w:val="double" w:color="auto" w:sz="4" w:space="0"/>
                    <w:bottom w:val="double" w:color="666699" w:sz="4" w:space="0"/>
                    <w:right w:val="double" w:color="666699" w:sz="4" w:space="0"/>
                  </w:tcBorders>
                  <w:shd w:val="clear" w:color="auto" w:fill="FCFEEA"/>
                </w:tcPr>
                <w:p>
                  <w:pPr>
                    <w:pageBreakBefore w:val="0"/>
                    <w:kinsoku/>
                    <w:overflowPunct/>
                    <w:topLinePunct w:val="0"/>
                    <w:bidi w:val="0"/>
                    <w:snapToGrid w:val="0"/>
                    <w:spacing w:line="440" w:lineRule="exact"/>
                    <w:jc w:val="center"/>
                    <w:rPr>
                      <w:rFonts w:asciiTheme="minorEastAsia" w:hAnsiTheme="minorEastAsia" w:eastAsiaTheme="minorEastAsia" w:cstheme="minorEastAsia"/>
                      <w:b/>
                      <w:color w:val="FF9900"/>
                      <w:sz w:val="30"/>
                      <w:highlight w:val="none"/>
                    </w:rPr>
                  </w:pPr>
                </w:p>
                <w:p>
                  <w:pPr>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u w:val="single"/>
                      <w:shd w:val="clear" w:color="auto" w:fill="FFFFFF"/>
                    </w:rPr>
                  </w:pPr>
                  <w:r>
                    <w:rPr>
                      <w:rFonts w:hint="eastAsia" w:asciiTheme="minorEastAsia" w:hAnsiTheme="minorEastAsia" w:eastAsiaTheme="minorEastAsia" w:cstheme="minorEastAsia"/>
                      <w:sz w:val="44"/>
                      <w:szCs w:val="44"/>
                      <w:highlight w:val="none"/>
                      <w:u w:val="single"/>
                      <w:shd w:val="clear" w:color="auto" w:fill="FFFFFF"/>
                    </w:rPr>
                    <w:t xml:space="preserve">  项目名称   </w:t>
                  </w:r>
                </w:p>
                <w:p>
                  <w:pPr>
                    <w:pageBreakBefore w:val="0"/>
                    <w:kinsoku/>
                    <w:overflowPunct/>
                    <w:topLinePunct w:val="0"/>
                    <w:bidi w:val="0"/>
                    <w:spacing w:line="440" w:lineRule="exact"/>
                    <w:jc w:val="center"/>
                    <w:rPr>
                      <w:rFonts w:hint="eastAsia" w:asciiTheme="minorEastAsia" w:hAnsiTheme="minorEastAsia" w:eastAsiaTheme="minorEastAsia" w:cstheme="minorEastAsia"/>
                      <w:sz w:val="44"/>
                      <w:szCs w:val="44"/>
                      <w:highlight w:val="none"/>
                      <w:shd w:val="clear" w:color="auto" w:fill="FFFFFF"/>
                    </w:rPr>
                  </w:pPr>
                </w:p>
                <w:p>
                  <w:pPr>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shd w:val="clear" w:color="auto" w:fill="FFFFFF"/>
                    </w:rPr>
                  </w:pPr>
                  <w:r>
                    <w:rPr>
                      <w:rFonts w:hint="eastAsia" w:asciiTheme="minorEastAsia" w:hAnsiTheme="minorEastAsia" w:eastAsiaTheme="minorEastAsia" w:cstheme="minorEastAsia"/>
                      <w:sz w:val="44"/>
                      <w:szCs w:val="44"/>
                      <w:highlight w:val="none"/>
                      <w:shd w:val="clear" w:color="auto" w:fill="FFFFFF"/>
                      <w:lang w:val="en-US" w:eastAsia="zh-CN"/>
                    </w:rPr>
                    <w:t xml:space="preserve"> </w:t>
                  </w:r>
                  <w:r>
                    <w:rPr>
                      <w:rFonts w:hint="eastAsia" w:asciiTheme="minorEastAsia" w:hAnsiTheme="minorEastAsia" w:eastAsiaTheme="minorEastAsia" w:cstheme="minorEastAsia"/>
                      <w:sz w:val="44"/>
                      <w:szCs w:val="44"/>
                      <w:highlight w:val="none"/>
                      <w:shd w:val="clear" w:color="auto" w:fill="FFFFFF"/>
                    </w:rPr>
                    <w:t>投标文件</w:t>
                  </w:r>
                </w:p>
                <w:p>
                  <w:pPr>
                    <w:pageBreakBefore w:val="0"/>
                    <w:kinsoku/>
                    <w:overflowPunct/>
                    <w:topLinePunct w:val="0"/>
                    <w:bidi w:val="0"/>
                    <w:spacing w:line="440" w:lineRule="exact"/>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（封口处加盖投标人公章）</w:t>
                  </w:r>
                </w:p>
                <w:p>
                  <w:pPr>
                    <w:pageBreakBefore w:val="0"/>
                    <w:kinsoku/>
                    <w:overflowPunct/>
                    <w:topLinePunct w:val="0"/>
                    <w:bidi w:val="0"/>
                    <w:spacing w:line="440" w:lineRule="exact"/>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密封内容：投标文件</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项目名称：</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color w:val="000000"/>
                      <w:sz w:val="24"/>
                      <w:highlight w:val="none"/>
                    </w:rPr>
                    <w:t>投 标 人</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投标人地址：</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 xml:space="preserve">        在   年 月 日</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时</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分之前准时递交且不得启封</w:t>
                  </w:r>
                </w:p>
                <w:p>
                  <w:pPr>
                    <w:pageBreakBefore w:val="0"/>
                    <w:kinsoku/>
                    <w:overflowPunct/>
                    <w:topLinePunct w:val="0"/>
                    <w:bidi w:val="0"/>
                    <w:spacing w:line="440" w:lineRule="exact"/>
                    <w:ind w:firstLine="2409" w:firstLineChars="1000"/>
                    <w:rPr>
                      <w:rFonts w:asciiTheme="minorEastAsia" w:hAnsiTheme="minorEastAsia" w:eastAsiaTheme="minorEastAsia" w:cstheme="minorEastAsia"/>
                      <w:b/>
                      <w:bCs/>
                      <w:color w:val="666699"/>
                      <w:sz w:val="24"/>
                      <w:szCs w:val="24"/>
                      <w:highlight w:val="none"/>
                      <w:u w:val="single"/>
                    </w:rPr>
                  </w:pPr>
                  <w:r>
                    <w:rPr>
                      <w:rFonts w:hint="eastAsia" w:asciiTheme="minorEastAsia" w:hAnsiTheme="minorEastAsia" w:eastAsiaTheme="minorEastAsia" w:cstheme="minorEastAsia"/>
                      <w:b/>
                      <w:bCs/>
                      <w:color w:val="000000"/>
                      <w:sz w:val="24"/>
                      <w:szCs w:val="24"/>
                      <w:highlight w:val="none"/>
                    </w:rPr>
                    <w:t>递交地点：</w:t>
                  </w:r>
                </w:p>
              </w:tc>
            </w:tr>
          </w:tbl>
          <w:p>
            <w:pPr>
              <w:pageBreakBefore w:val="0"/>
              <w:kinsoku/>
              <w:overflowPunct/>
              <w:topLinePunct w:val="0"/>
              <w:bidi w:val="0"/>
              <w:spacing w:line="440" w:lineRule="exact"/>
              <w:rPr>
                <w:rFonts w:asciiTheme="minorEastAsia" w:hAnsiTheme="minorEastAsia" w:eastAsiaTheme="minorEastAsia" w:cstheme="minorEastAsia"/>
                <w:highlight w:val="none"/>
              </w:rPr>
            </w:pPr>
          </w:p>
        </w:tc>
      </w:tr>
    </w:tbl>
    <w:p>
      <w:pPr>
        <w:pStyle w:val="29"/>
        <w:ind w:left="0" w:leftChars="0" w:firstLine="0" w:firstLineChars="0"/>
        <w:sectPr>
          <w:headerReference r:id="rId7" w:type="default"/>
          <w:footerReference r:id="rId8" w:type="default"/>
          <w:pgSz w:w="11906" w:h="16838"/>
          <w:pgMar w:top="1134" w:right="1134" w:bottom="1134" w:left="1701" w:header="709" w:footer="850" w:gutter="0"/>
          <w:pgNumType w:fmt="decimal"/>
          <w:cols w:space="720" w:num="1"/>
        </w:sectPr>
      </w:pPr>
    </w:p>
    <w:p>
      <w:pPr>
        <w:pageBreakBefore w:val="0"/>
        <w:kinsoku/>
        <w:overflowPunct/>
        <w:topLinePunct w:val="0"/>
        <w:autoSpaceDE w:val="0"/>
        <w:autoSpaceDN w:val="0"/>
        <w:bidi w:val="0"/>
        <w:adjustRightInd w:val="0"/>
        <w:spacing w:line="440" w:lineRule="exact"/>
        <w:jc w:val="left"/>
        <w:rPr>
          <w:rFonts w:asciiTheme="minorEastAsia" w:hAnsiTheme="minorEastAsia" w:eastAsiaTheme="minorEastAsia" w:cstheme="minorEastAsia"/>
          <w:b/>
          <w:color w:val="000000"/>
          <w:kern w:val="0"/>
          <w:sz w:val="24"/>
          <w:highlight w:val="none"/>
        </w:rPr>
      </w:pPr>
      <w:bookmarkStart w:id="97" w:name="_Toc27285_WPSOffice_Level1"/>
      <w:r>
        <w:rPr>
          <w:rFonts w:hint="eastAsia" w:asciiTheme="minorEastAsia" w:hAnsiTheme="minorEastAsia" w:eastAsiaTheme="minorEastAsia" w:cstheme="minorEastAsia"/>
          <w:b/>
          <w:color w:val="000000"/>
          <w:kern w:val="0"/>
          <w:sz w:val="24"/>
          <w:highlight w:val="none"/>
          <w:lang w:val="zh-CN"/>
        </w:rPr>
        <w:t>附件二：</w:t>
      </w:r>
      <w:bookmarkEnd w:id="97"/>
    </w:p>
    <w:p>
      <w:pPr>
        <w:pageBreakBefore w:val="0"/>
        <w:kinsoku/>
        <w:overflowPunct/>
        <w:topLinePunct w:val="0"/>
        <w:autoSpaceDE w:val="0"/>
        <w:autoSpaceDN w:val="0"/>
        <w:bidi w:val="0"/>
        <w:adjustRightInd w:val="0"/>
        <w:spacing w:line="440" w:lineRule="exact"/>
        <w:ind w:firstLine="1807" w:firstLineChars="600"/>
        <w:rPr>
          <w:rFonts w:asciiTheme="minorEastAsia" w:hAnsiTheme="minorEastAsia" w:eastAsiaTheme="minorEastAsia" w:cstheme="minorEastAsia"/>
          <w:b/>
          <w:sz w:val="30"/>
          <w:highlight w:val="none"/>
          <w:lang w:val="zh-CN"/>
        </w:rPr>
      </w:pPr>
      <w:r>
        <w:rPr>
          <w:rFonts w:hint="eastAsia" w:asciiTheme="minorEastAsia" w:hAnsiTheme="minorEastAsia" w:eastAsiaTheme="minorEastAsia" w:cstheme="minorEastAsia"/>
          <w:b/>
          <w:sz w:val="30"/>
          <w:highlight w:val="none"/>
          <w:lang w:val="zh-CN"/>
        </w:rPr>
        <w:t>开标一览表包装袋封面标贴格式</w:t>
      </w:r>
    </w:p>
    <w:p>
      <w:pPr>
        <w:pageBreakBefore w:val="0"/>
        <w:kinsoku/>
        <w:overflowPunct/>
        <w:topLinePunct w:val="0"/>
        <w:autoSpaceDE w:val="0"/>
        <w:autoSpaceDN w:val="0"/>
        <w:bidi w:val="0"/>
        <w:adjustRightInd w:val="0"/>
        <w:spacing w:line="440" w:lineRule="exact"/>
        <w:ind w:firstLine="1807" w:firstLineChars="600"/>
        <w:rPr>
          <w:rFonts w:asciiTheme="minorEastAsia" w:hAnsiTheme="minorEastAsia" w:eastAsiaTheme="minorEastAsia" w:cstheme="minorEastAsia"/>
          <w:b/>
          <w:sz w:val="30"/>
          <w:highlight w:val="none"/>
          <w:lang w:val="zh-CN"/>
        </w:rPr>
      </w:pPr>
    </w:p>
    <w:tbl>
      <w:tblPr>
        <w:tblStyle w:val="30"/>
        <w:tblW w:w="892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0"/>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6670" w:hRule="atLeast"/>
          <w:jc w:val="center"/>
        </w:trPr>
        <w:tc>
          <w:tcPr>
            <w:tcW w:w="8920" w:type="dxa"/>
            <w:tcBorders>
              <w:top w:val="double" w:color="auto" w:sz="4" w:space="0"/>
              <w:left w:val="double" w:color="auto" w:sz="4" w:space="0"/>
              <w:bottom w:val="double" w:color="666699" w:sz="4" w:space="0"/>
              <w:right w:val="double" w:color="666699" w:sz="4" w:space="0"/>
            </w:tcBorders>
            <w:shd w:val="clear" w:color="auto" w:fill="FCFEEA"/>
          </w:tcPr>
          <w:p>
            <w:pPr>
              <w:pageBreakBefore w:val="0"/>
              <w:kinsoku/>
              <w:overflowPunct/>
              <w:topLinePunct w:val="0"/>
              <w:bidi w:val="0"/>
              <w:snapToGrid w:val="0"/>
              <w:spacing w:line="440" w:lineRule="exact"/>
              <w:jc w:val="center"/>
              <w:rPr>
                <w:rFonts w:asciiTheme="minorEastAsia" w:hAnsiTheme="minorEastAsia" w:eastAsiaTheme="minorEastAsia" w:cstheme="minorEastAsia"/>
                <w:b/>
                <w:sz w:val="30"/>
                <w:highlight w:val="none"/>
              </w:rPr>
            </w:pPr>
          </w:p>
          <w:p>
            <w:pPr>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u w:val="single"/>
                <w:shd w:val="clear" w:color="auto" w:fill="FFFFFF"/>
              </w:rPr>
            </w:pPr>
            <w:r>
              <w:rPr>
                <w:rFonts w:hint="eastAsia" w:asciiTheme="minorEastAsia" w:hAnsiTheme="minorEastAsia" w:eastAsiaTheme="minorEastAsia" w:cstheme="minorEastAsia"/>
                <w:sz w:val="44"/>
                <w:szCs w:val="44"/>
                <w:highlight w:val="none"/>
                <w:u w:val="single"/>
                <w:shd w:val="clear" w:color="auto" w:fill="FFFFFF"/>
              </w:rPr>
              <w:t xml:space="preserve">  </w:t>
            </w:r>
            <w:r>
              <w:rPr>
                <w:rFonts w:hint="eastAsia" w:asciiTheme="minorEastAsia" w:hAnsiTheme="minorEastAsia" w:eastAsiaTheme="minorEastAsia" w:cstheme="minorEastAsia"/>
                <w:sz w:val="40"/>
                <w:szCs w:val="40"/>
                <w:highlight w:val="none"/>
                <w:u w:val="single"/>
                <w:shd w:val="clear" w:color="auto" w:fill="FFFFFF"/>
              </w:rPr>
              <w:t xml:space="preserve"> 项目名称   </w:t>
            </w:r>
          </w:p>
          <w:p>
            <w:pPr>
              <w:pStyle w:val="2"/>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shd w:val="clear" w:color="auto" w:fill="FFFFFF"/>
              </w:rPr>
            </w:pPr>
          </w:p>
          <w:p>
            <w:pPr>
              <w:pStyle w:val="2"/>
              <w:pageBreakBefore w:val="0"/>
              <w:kinsoku/>
              <w:overflowPunct/>
              <w:topLinePunct w:val="0"/>
              <w:bidi w:val="0"/>
              <w:spacing w:line="440" w:lineRule="exact"/>
              <w:jc w:val="center"/>
              <w:rPr>
                <w:rFonts w:asciiTheme="minorEastAsia" w:hAnsiTheme="minorEastAsia" w:eastAsiaTheme="minorEastAsia" w:cstheme="minorEastAsia"/>
                <w:b/>
                <w:sz w:val="44"/>
                <w:highlight w:val="none"/>
              </w:rPr>
            </w:pPr>
            <w:r>
              <w:rPr>
                <w:rFonts w:hint="eastAsia" w:asciiTheme="minorEastAsia" w:hAnsiTheme="minorEastAsia" w:eastAsiaTheme="minorEastAsia" w:cstheme="minorEastAsia"/>
                <w:color w:val="000000"/>
                <w:sz w:val="44"/>
                <w:highlight w:val="none"/>
              </w:rPr>
              <w:t>开标一览表</w:t>
            </w:r>
          </w:p>
          <w:p>
            <w:pPr>
              <w:pageBreakBefore w:val="0"/>
              <w:kinsoku/>
              <w:overflowPunct/>
              <w:topLinePunct w:val="0"/>
              <w:bidi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（封口处加盖投标人公章）</w:t>
            </w:r>
          </w:p>
          <w:p>
            <w:pPr>
              <w:pageBreakBefore w:val="0"/>
              <w:kinsoku/>
              <w:overflowPunct/>
              <w:topLinePunct w:val="0"/>
              <w:bidi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密封内容：开标一览表 1份</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rPr>
            </w:pP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项目名称：</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color w:val="000000"/>
                <w:sz w:val="24"/>
                <w:highlight w:val="none"/>
              </w:rPr>
              <w:t>投 标 人</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投标人地址：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z w:val="24"/>
                <w:highlight w:val="none"/>
                <w:u w:val="single"/>
              </w:rPr>
              <w:t xml:space="preserve">                     </w:t>
            </w:r>
          </w:p>
          <w:p>
            <w:pPr>
              <w:pageBreakBefore w:val="0"/>
              <w:kinsoku/>
              <w:overflowPunct/>
              <w:topLinePunct w:val="0"/>
              <w:bidi w:val="0"/>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
                <w:color w:val="000000"/>
                <w:sz w:val="24"/>
                <w:highlight w:val="none"/>
              </w:rPr>
              <w:t>在   年 月 日</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时</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分之前准时递交且不得启封</w:t>
            </w:r>
          </w:p>
          <w:p>
            <w:pPr>
              <w:pageBreakBefore w:val="0"/>
              <w:kinsoku/>
              <w:overflowPunct/>
              <w:topLinePunct w:val="0"/>
              <w:bidi w:val="0"/>
              <w:spacing w:line="440" w:lineRule="exact"/>
              <w:ind w:firstLine="2168" w:firstLineChars="9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color w:val="000000"/>
                <w:sz w:val="24"/>
                <w:szCs w:val="24"/>
                <w:highlight w:val="none"/>
              </w:rPr>
              <w:t>递交地点：</w:t>
            </w:r>
          </w:p>
        </w:tc>
      </w:tr>
    </w:tbl>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Style w:val="29"/>
        <w:rPr>
          <w:rFonts w:asciiTheme="minorEastAsia" w:hAnsiTheme="minorEastAsia" w:eastAsiaTheme="minorEastAsia" w:cstheme="minorEastAsia"/>
          <w:b/>
          <w:color w:val="000000"/>
          <w:kern w:val="0"/>
          <w:sz w:val="24"/>
          <w:highlight w:val="none"/>
          <w:lang w:val="zh-CN"/>
        </w:rPr>
      </w:pPr>
    </w:p>
    <w:p>
      <w:pPr>
        <w:pStyle w:val="2"/>
        <w:rPr>
          <w:rFonts w:asciiTheme="minorEastAsia" w:hAnsiTheme="minorEastAsia" w:eastAsiaTheme="minorEastAsia" w:cstheme="minorEastAsia"/>
          <w:b/>
          <w:color w:val="000000"/>
          <w:kern w:val="0"/>
          <w:sz w:val="24"/>
          <w:highlight w:val="none"/>
          <w:lang w:val="zh-CN"/>
        </w:rPr>
      </w:pPr>
    </w:p>
    <w:p>
      <w:pPr>
        <w:pStyle w:val="2"/>
        <w:rPr>
          <w:rFonts w:asciiTheme="minorEastAsia" w:hAnsiTheme="minorEastAsia" w:eastAsiaTheme="minorEastAsia" w:cstheme="minorEastAsia"/>
          <w:b/>
          <w:color w:val="000000"/>
          <w:kern w:val="0"/>
          <w:sz w:val="24"/>
          <w:highlight w:val="none"/>
          <w:lang w:val="zh-CN"/>
        </w:rPr>
      </w:pPr>
    </w:p>
    <w:p>
      <w:pPr>
        <w:pStyle w:val="2"/>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autoSpaceDE w:val="0"/>
        <w:autoSpaceDN w:val="0"/>
        <w:bidi w:val="0"/>
        <w:adjustRightInd w:val="0"/>
        <w:spacing w:line="440" w:lineRule="exact"/>
        <w:ind w:left="99" w:hanging="99"/>
        <w:jc w:val="left"/>
        <w:rPr>
          <w:rFonts w:asciiTheme="minorEastAsia" w:hAnsiTheme="minorEastAsia" w:eastAsiaTheme="minorEastAsia" w:cstheme="minorEastAsia"/>
          <w:b/>
          <w:color w:val="000000"/>
          <w:kern w:val="0"/>
          <w:sz w:val="24"/>
          <w:highlight w:val="none"/>
          <w:lang w:val="zh-CN"/>
        </w:rPr>
      </w:pPr>
    </w:p>
    <w:p>
      <w:pPr>
        <w:pageBreakBefore w:val="0"/>
        <w:kinsoku/>
        <w:overflowPunct/>
        <w:topLinePunct w:val="0"/>
        <w:bidi w:val="0"/>
        <w:spacing w:line="440" w:lineRule="exact"/>
        <w:rPr>
          <w:rFonts w:asciiTheme="minorEastAsia" w:hAnsiTheme="minorEastAsia" w:eastAsiaTheme="minorEastAsia" w:cstheme="minorEastAsia"/>
          <w:iCs/>
          <w:sz w:val="24"/>
          <w:highlight w:val="none"/>
          <w:u w:val="single"/>
        </w:rPr>
      </w:pPr>
    </w:p>
    <w:p>
      <w:pPr>
        <w:pageBreakBefore w:val="0"/>
        <w:kinsoku/>
        <w:overflowPunct/>
        <w:topLinePunct w:val="0"/>
        <w:autoSpaceDE w:val="0"/>
        <w:autoSpaceDN w:val="0"/>
        <w:bidi w:val="0"/>
        <w:adjustRightInd w:val="0"/>
        <w:spacing w:line="440" w:lineRule="exact"/>
        <w:rPr>
          <w:rFonts w:asciiTheme="minorEastAsia" w:hAnsiTheme="minorEastAsia" w:eastAsiaTheme="minorEastAsia" w:cstheme="minorEastAsia"/>
          <w:b/>
          <w:bCs/>
          <w:iCs/>
          <w:sz w:val="24"/>
          <w:highlight w:val="none"/>
        </w:rPr>
      </w:pPr>
      <w:bookmarkStart w:id="98" w:name="_Toc4268_WPSOffice_Level1"/>
      <w:r>
        <w:rPr>
          <w:rFonts w:hint="eastAsia" w:asciiTheme="minorEastAsia" w:hAnsiTheme="minorEastAsia" w:eastAsiaTheme="minorEastAsia" w:cstheme="minorEastAsia"/>
          <w:b/>
          <w:bCs/>
          <w:iCs/>
          <w:sz w:val="24"/>
          <w:highlight w:val="none"/>
        </w:rPr>
        <w:t>附件</w:t>
      </w:r>
      <w:r>
        <w:rPr>
          <w:rFonts w:hint="eastAsia" w:asciiTheme="minorEastAsia" w:hAnsiTheme="minorEastAsia" w:eastAsiaTheme="minorEastAsia" w:cstheme="minorEastAsia"/>
          <w:b/>
          <w:bCs/>
          <w:iCs/>
          <w:sz w:val="24"/>
          <w:highlight w:val="none"/>
          <w:lang w:val="en-US" w:eastAsia="zh-CN"/>
        </w:rPr>
        <w:t>三</w:t>
      </w:r>
      <w:r>
        <w:rPr>
          <w:rFonts w:hint="eastAsia" w:asciiTheme="minorEastAsia" w:hAnsiTheme="minorEastAsia" w:eastAsiaTheme="minorEastAsia" w:cstheme="minorEastAsia"/>
          <w:b/>
          <w:bCs/>
          <w:iCs/>
          <w:sz w:val="24"/>
          <w:highlight w:val="none"/>
        </w:rPr>
        <w:t>：</w:t>
      </w:r>
      <w:bookmarkEnd w:id="98"/>
    </w:p>
    <w:p>
      <w:pPr>
        <w:pageBreakBefore w:val="0"/>
        <w:kinsoku/>
        <w:overflowPunct/>
        <w:topLinePunct w:val="0"/>
        <w:autoSpaceDE w:val="0"/>
        <w:autoSpaceDN w:val="0"/>
        <w:bidi w:val="0"/>
        <w:adjustRightInd w:val="0"/>
        <w:spacing w:line="440" w:lineRule="exact"/>
        <w:ind w:firstLine="1807" w:firstLineChars="600"/>
        <w:rPr>
          <w:rFonts w:asciiTheme="minorEastAsia" w:hAnsiTheme="minorEastAsia" w:eastAsiaTheme="minorEastAsia" w:cstheme="minorEastAsia"/>
          <w:b/>
          <w:sz w:val="30"/>
          <w:highlight w:val="none"/>
          <w:lang w:val="zh-CN"/>
        </w:rPr>
      </w:pPr>
      <w:r>
        <w:rPr>
          <w:rFonts w:hint="eastAsia" w:asciiTheme="minorEastAsia" w:hAnsiTheme="minorEastAsia" w:eastAsiaTheme="minorEastAsia" w:cstheme="minorEastAsia"/>
          <w:b/>
          <w:sz w:val="30"/>
          <w:highlight w:val="none"/>
          <w:lang w:val="zh-CN"/>
        </w:rPr>
        <w:t>电子</w:t>
      </w:r>
      <w:r>
        <w:rPr>
          <w:rFonts w:hint="eastAsia" w:asciiTheme="minorEastAsia" w:hAnsiTheme="minorEastAsia" w:eastAsiaTheme="minorEastAsia" w:cstheme="minorEastAsia"/>
          <w:b/>
          <w:sz w:val="30"/>
          <w:highlight w:val="none"/>
        </w:rPr>
        <w:t>U盘</w:t>
      </w:r>
      <w:r>
        <w:rPr>
          <w:rFonts w:hint="eastAsia" w:asciiTheme="minorEastAsia" w:hAnsiTheme="minorEastAsia" w:eastAsiaTheme="minorEastAsia" w:cstheme="minorEastAsia"/>
          <w:b/>
          <w:sz w:val="30"/>
          <w:highlight w:val="none"/>
          <w:lang w:val="zh-CN"/>
        </w:rPr>
        <w:t>包装袋封面标贴格式</w:t>
      </w:r>
    </w:p>
    <w:p>
      <w:pPr>
        <w:pageBreakBefore w:val="0"/>
        <w:kinsoku/>
        <w:overflowPunct/>
        <w:topLinePunct w:val="0"/>
        <w:autoSpaceDE w:val="0"/>
        <w:autoSpaceDN w:val="0"/>
        <w:bidi w:val="0"/>
        <w:adjustRightInd w:val="0"/>
        <w:spacing w:line="440" w:lineRule="exact"/>
        <w:ind w:firstLine="1807" w:firstLineChars="600"/>
        <w:rPr>
          <w:rFonts w:asciiTheme="minorEastAsia" w:hAnsiTheme="minorEastAsia" w:eastAsiaTheme="minorEastAsia" w:cstheme="minorEastAsia"/>
          <w:b/>
          <w:sz w:val="30"/>
          <w:highlight w:val="none"/>
          <w:lang w:val="zh-CN"/>
        </w:rPr>
      </w:pPr>
    </w:p>
    <w:tbl>
      <w:tblPr>
        <w:tblStyle w:val="30"/>
        <w:tblW w:w="914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140"/>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5264" w:hRule="atLeast"/>
          <w:jc w:val="center"/>
        </w:trPr>
        <w:tc>
          <w:tcPr>
            <w:tcW w:w="9140" w:type="dxa"/>
            <w:tcBorders>
              <w:top w:val="double" w:color="auto" w:sz="4" w:space="0"/>
              <w:left w:val="double" w:color="auto" w:sz="4" w:space="0"/>
              <w:bottom w:val="double" w:color="666699" w:sz="4" w:space="0"/>
              <w:right w:val="double" w:color="666699" w:sz="4" w:space="0"/>
            </w:tcBorders>
            <w:shd w:val="clear" w:color="auto" w:fill="FCFEEA"/>
          </w:tcPr>
          <w:p>
            <w:pPr>
              <w:pageBreakBefore w:val="0"/>
              <w:kinsoku/>
              <w:overflowPunct/>
              <w:topLinePunct w:val="0"/>
              <w:bidi w:val="0"/>
              <w:snapToGrid w:val="0"/>
              <w:spacing w:line="440" w:lineRule="exact"/>
              <w:jc w:val="center"/>
              <w:rPr>
                <w:rFonts w:asciiTheme="minorEastAsia" w:hAnsiTheme="minorEastAsia" w:eastAsiaTheme="minorEastAsia" w:cstheme="minorEastAsia"/>
                <w:sz w:val="44"/>
                <w:szCs w:val="44"/>
                <w:highlight w:val="none"/>
                <w:shd w:val="clear" w:color="auto" w:fill="FFFFFF"/>
              </w:rPr>
            </w:pPr>
          </w:p>
          <w:p>
            <w:pPr>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u w:val="single"/>
                <w:shd w:val="clear" w:color="auto" w:fill="FFFFFF"/>
              </w:rPr>
            </w:pPr>
            <w:r>
              <w:rPr>
                <w:rFonts w:hint="eastAsia" w:asciiTheme="minorEastAsia" w:hAnsiTheme="minorEastAsia" w:eastAsiaTheme="minorEastAsia" w:cstheme="minorEastAsia"/>
                <w:sz w:val="44"/>
                <w:szCs w:val="44"/>
                <w:highlight w:val="none"/>
                <w:u w:val="single"/>
                <w:shd w:val="clear" w:color="auto" w:fill="FFFFFF"/>
              </w:rPr>
              <w:t xml:space="preserve"> </w:t>
            </w:r>
            <w:r>
              <w:rPr>
                <w:rFonts w:hint="eastAsia" w:asciiTheme="minorEastAsia" w:hAnsiTheme="minorEastAsia" w:eastAsiaTheme="minorEastAsia" w:cstheme="minorEastAsia"/>
                <w:sz w:val="40"/>
                <w:szCs w:val="40"/>
                <w:highlight w:val="none"/>
                <w:u w:val="single"/>
                <w:shd w:val="clear" w:color="auto" w:fill="FFFFFF"/>
              </w:rPr>
              <w:t xml:space="preserve">   项目名称 </w:t>
            </w:r>
            <w:r>
              <w:rPr>
                <w:rFonts w:hint="eastAsia" w:asciiTheme="minorEastAsia" w:hAnsiTheme="minorEastAsia" w:eastAsiaTheme="minorEastAsia" w:cstheme="minorEastAsia"/>
                <w:sz w:val="44"/>
                <w:szCs w:val="44"/>
                <w:highlight w:val="none"/>
                <w:u w:val="single"/>
                <w:shd w:val="clear" w:color="auto" w:fill="FFFFFF"/>
              </w:rPr>
              <w:t xml:space="preserve">    </w:t>
            </w:r>
          </w:p>
          <w:p>
            <w:pPr>
              <w:pageBreakBefore w:val="0"/>
              <w:kinsoku/>
              <w:overflowPunct/>
              <w:topLinePunct w:val="0"/>
              <w:bidi w:val="0"/>
              <w:snapToGrid w:val="0"/>
              <w:spacing w:line="440" w:lineRule="exact"/>
              <w:jc w:val="center"/>
              <w:rPr>
                <w:rFonts w:asciiTheme="minorEastAsia" w:hAnsiTheme="minorEastAsia" w:eastAsiaTheme="minorEastAsia" w:cstheme="minorEastAsia"/>
                <w:b/>
                <w:sz w:val="30"/>
                <w:highlight w:val="none"/>
              </w:rPr>
            </w:pPr>
          </w:p>
          <w:p>
            <w:pPr>
              <w:pageBreakBefore w:val="0"/>
              <w:kinsoku/>
              <w:overflowPunct/>
              <w:topLinePunct w:val="0"/>
              <w:bidi w:val="0"/>
              <w:spacing w:line="440" w:lineRule="exact"/>
              <w:jc w:val="center"/>
              <w:rPr>
                <w:rFonts w:asciiTheme="minorEastAsia" w:hAnsiTheme="minorEastAsia" w:eastAsiaTheme="minorEastAsia" w:cstheme="minorEastAsia"/>
                <w:sz w:val="44"/>
                <w:szCs w:val="44"/>
                <w:highlight w:val="none"/>
                <w:shd w:val="clear" w:color="auto" w:fill="FFFFFF"/>
              </w:rPr>
            </w:pPr>
            <w:r>
              <w:rPr>
                <w:rFonts w:hint="eastAsia" w:asciiTheme="minorEastAsia" w:hAnsiTheme="minorEastAsia" w:eastAsiaTheme="minorEastAsia" w:cstheme="minorEastAsia"/>
                <w:sz w:val="44"/>
                <w:szCs w:val="44"/>
                <w:highlight w:val="none"/>
                <w:shd w:val="clear" w:color="auto" w:fill="FFFFFF"/>
              </w:rPr>
              <w:t>电子版文件</w:t>
            </w:r>
          </w:p>
          <w:p>
            <w:pPr>
              <w:pageBreakBefore w:val="0"/>
              <w:kinsoku/>
              <w:overflowPunct/>
              <w:topLinePunct w:val="0"/>
              <w:bidi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2"/>
                <w:highlight w:val="none"/>
              </w:rPr>
              <w:t>（</w:t>
            </w:r>
            <w:r>
              <w:rPr>
                <w:rFonts w:hint="eastAsia" w:asciiTheme="minorEastAsia" w:hAnsiTheme="minorEastAsia" w:eastAsiaTheme="minorEastAsia" w:cstheme="minorEastAsia"/>
                <w:sz w:val="24"/>
                <w:highlight w:val="none"/>
              </w:rPr>
              <w:t>封口处加盖投标人公章）</w:t>
            </w:r>
          </w:p>
          <w:p>
            <w:pPr>
              <w:pageBreakBefore w:val="0"/>
              <w:kinsoku/>
              <w:overflowPunct/>
              <w:topLinePunct w:val="0"/>
              <w:bidi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密封内容：电子U盘2份</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项目名称：</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color w:val="000000"/>
                <w:sz w:val="24"/>
                <w:highlight w:val="none"/>
              </w:rPr>
              <w:t>投 标 人</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z w:val="24"/>
                <w:highlight w:val="none"/>
                <w:u w:val="single"/>
              </w:rPr>
              <w:t xml:space="preserve">                       </w:t>
            </w:r>
          </w:p>
          <w:p>
            <w:pPr>
              <w:pageBreakBefore w:val="0"/>
              <w:kinsoku/>
              <w:overflowPunct/>
              <w:topLinePunct w:val="0"/>
              <w:bidi w:val="0"/>
              <w:spacing w:line="440" w:lineRule="exact"/>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投标人地址：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z w:val="24"/>
                <w:highlight w:val="none"/>
                <w:u w:val="single"/>
              </w:rPr>
              <w:t xml:space="preserve">                     </w:t>
            </w:r>
          </w:p>
          <w:p>
            <w:pPr>
              <w:pageBreakBefore w:val="0"/>
              <w:kinsoku/>
              <w:overflowPunct/>
              <w:topLinePunct w:val="0"/>
              <w:bidi w:val="0"/>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
                <w:color w:val="000000"/>
                <w:sz w:val="24"/>
                <w:highlight w:val="none"/>
              </w:rPr>
              <w:t>在    年 月 日</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时</w:t>
            </w:r>
            <w:r>
              <w:rPr>
                <w:rFonts w:hint="eastAsia" w:asciiTheme="minorEastAsia" w:hAnsiTheme="minorEastAsia" w:eastAsiaTheme="minorEastAsia" w:cstheme="minorEastAsia"/>
                <w:b/>
                <w:color w:val="000000"/>
                <w:sz w:val="24"/>
                <w:highlight w:val="none"/>
                <w:u w:val="single"/>
              </w:rPr>
              <w:t xml:space="preserve">  </w:t>
            </w:r>
            <w:r>
              <w:rPr>
                <w:rFonts w:hint="eastAsia" w:asciiTheme="minorEastAsia" w:hAnsiTheme="minorEastAsia" w:eastAsiaTheme="minorEastAsia" w:cstheme="minorEastAsia"/>
                <w:b/>
                <w:color w:val="000000"/>
                <w:sz w:val="24"/>
                <w:highlight w:val="none"/>
              </w:rPr>
              <w:t>分之前准时递交且不得启封</w:t>
            </w:r>
          </w:p>
          <w:p>
            <w:pPr>
              <w:pageBreakBefore w:val="0"/>
              <w:kinsoku/>
              <w:overflowPunct/>
              <w:topLinePunct w:val="0"/>
              <w:bidi w:val="0"/>
              <w:spacing w:line="440" w:lineRule="exact"/>
              <w:ind w:firstLine="2168" w:firstLineChars="9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color w:val="000000"/>
                <w:sz w:val="24"/>
                <w:szCs w:val="24"/>
                <w:highlight w:val="none"/>
              </w:rPr>
              <w:t>递交地点：</w:t>
            </w:r>
          </w:p>
        </w:tc>
      </w:tr>
    </w:tbl>
    <w:p>
      <w:pPr>
        <w:pageBreakBefore w:val="0"/>
        <w:kinsoku/>
        <w:overflowPunct/>
        <w:topLinePunct w:val="0"/>
        <w:bidi w:val="0"/>
        <w:spacing w:line="440" w:lineRule="exact"/>
        <w:ind w:firstLine="717" w:firstLineChars="299"/>
        <w:rPr>
          <w:rFonts w:asciiTheme="minorEastAsia" w:hAnsiTheme="minorEastAsia" w:eastAsiaTheme="minorEastAsia" w:cstheme="minorEastAsia"/>
          <w:iCs/>
          <w:sz w:val="24"/>
          <w:highlight w:val="none"/>
          <w:u w:val="single"/>
        </w:rPr>
      </w:pPr>
    </w:p>
    <w:p>
      <w:pPr>
        <w:pageBreakBefore w:val="0"/>
        <w:kinsoku/>
        <w:overflowPunct/>
        <w:topLinePunct w:val="0"/>
        <w:bidi w:val="0"/>
        <w:spacing w:line="440" w:lineRule="exact"/>
        <w:rPr>
          <w:rFonts w:asciiTheme="minorEastAsia" w:hAnsiTheme="minorEastAsia" w:eastAsiaTheme="minorEastAsia" w:cstheme="minorEastAsia"/>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ndara">
    <w:panose1 w:val="020E0502030303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84"/>
      </w:tabs>
      <w:spacing w:line="137" w:lineRule="exact"/>
      <w:ind w:left="5203"/>
      <w:rPr>
        <w:rFonts w:ascii="Candara" w:hAnsi="Candara" w:eastAsia="Candara" w:cs="Candar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Candara" w:hAnsi="Candara" w:eastAsia="宋体" w:cs="Candara"/>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ind w:right="-3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0AF98"/>
    <w:multiLevelType w:val="singleLevel"/>
    <w:tmpl w:val="E130AF98"/>
    <w:lvl w:ilvl="0" w:tentative="0">
      <w:start w:val="1"/>
      <w:numFmt w:val="chineseCounting"/>
      <w:suff w:val="space"/>
      <w:lvlText w:val="第%1章"/>
      <w:lvlJc w:val="left"/>
      <w:rPr>
        <w:rFonts w:hint="eastAsia"/>
      </w:rPr>
    </w:lvl>
  </w:abstractNum>
  <w:abstractNum w:abstractNumId="1">
    <w:nsid w:val="0000000E"/>
    <w:multiLevelType w:val="multilevel"/>
    <w:tmpl w:val="0000000E"/>
    <w:lvl w:ilvl="0" w:tentative="0">
      <w:start w:val="1"/>
      <w:numFmt w:val="bullet"/>
      <w:pStyle w:val="11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0C84465F"/>
    <w:multiLevelType w:val="singleLevel"/>
    <w:tmpl w:val="0C84465F"/>
    <w:lvl w:ilvl="0" w:tentative="0">
      <w:start w:val="2"/>
      <w:numFmt w:val="chineseCounting"/>
      <w:suff w:val="nothing"/>
      <w:lvlText w:val="（%1）"/>
      <w:lvlJc w:val="left"/>
      <w:rPr>
        <w:rFonts w:hint="eastAsia"/>
      </w:rPr>
    </w:lvl>
  </w:abstractNum>
  <w:abstractNum w:abstractNumId="3">
    <w:nsid w:val="171238DD"/>
    <w:multiLevelType w:val="singleLevel"/>
    <w:tmpl w:val="171238DD"/>
    <w:lvl w:ilvl="0" w:tentative="0">
      <w:start w:val="1"/>
      <w:numFmt w:val="chineseCounting"/>
      <w:suff w:val="nothing"/>
      <w:lvlText w:val="%1、"/>
      <w:lvlJc w:val="left"/>
      <w:rPr>
        <w:rFonts w:hint="eastAsia"/>
      </w:rPr>
    </w:lvl>
  </w:abstractNum>
  <w:abstractNum w:abstractNumId="4">
    <w:nsid w:val="4F42DB93"/>
    <w:multiLevelType w:val="singleLevel"/>
    <w:tmpl w:val="4F42DB93"/>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GJiOGQ3OWI1NjEzZTk5YTcyOGExZjMxNjA4NDAifQ=="/>
  </w:docVars>
  <w:rsids>
    <w:rsidRoot w:val="002C68AD"/>
    <w:rsid w:val="00003B93"/>
    <w:rsid w:val="00082468"/>
    <w:rsid w:val="0019271F"/>
    <w:rsid w:val="00235D6E"/>
    <w:rsid w:val="00254EF8"/>
    <w:rsid w:val="00280392"/>
    <w:rsid w:val="002C2A68"/>
    <w:rsid w:val="002C68AD"/>
    <w:rsid w:val="00326F71"/>
    <w:rsid w:val="003C15C5"/>
    <w:rsid w:val="003D7A61"/>
    <w:rsid w:val="005319D6"/>
    <w:rsid w:val="0056129C"/>
    <w:rsid w:val="00596253"/>
    <w:rsid w:val="005B313F"/>
    <w:rsid w:val="00614DBE"/>
    <w:rsid w:val="00622283"/>
    <w:rsid w:val="0063055B"/>
    <w:rsid w:val="0065218D"/>
    <w:rsid w:val="006551D2"/>
    <w:rsid w:val="0067704E"/>
    <w:rsid w:val="006B1B80"/>
    <w:rsid w:val="00717B7B"/>
    <w:rsid w:val="00752DDA"/>
    <w:rsid w:val="00757763"/>
    <w:rsid w:val="007E0840"/>
    <w:rsid w:val="00867FD8"/>
    <w:rsid w:val="008B5A49"/>
    <w:rsid w:val="00931A98"/>
    <w:rsid w:val="00934AFC"/>
    <w:rsid w:val="009823A6"/>
    <w:rsid w:val="00A10005"/>
    <w:rsid w:val="00A26365"/>
    <w:rsid w:val="00A44D18"/>
    <w:rsid w:val="00AC7C8F"/>
    <w:rsid w:val="00B23160"/>
    <w:rsid w:val="00BF0E19"/>
    <w:rsid w:val="00BF52BD"/>
    <w:rsid w:val="00C1502C"/>
    <w:rsid w:val="00CE1F22"/>
    <w:rsid w:val="00D2234C"/>
    <w:rsid w:val="00D91DF7"/>
    <w:rsid w:val="00E000B7"/>
    <w:rsid w:val="00E05AD3"/>
    <w:rsid w:val="00E212DD"/>
    <w:rsid w:val="00E756E2"/>
    <w:rsid w:val="00E90CD7"/>
    <w:rsid w:val="00ED6010"/>
    <w:rsid w:val="00F276EE"/>
    <w:rsid w:val="00F30BE4"/>
    <w:rsid w:val="00F43E3F"/>
    <w:rsid w:val="00F6415F"/>
    <w:rsid w:val="00FF4B4C"/>
    <w:rsid w:val="01320621"/>
    <w:rsid w:val="018A1427"/>
    <w:rsid w:val="01991983"/>
    <w:rsid w:val="01C9159A"/>
    <w:rsid w:val="0230549F"/>
    <w:rsid w:val="0244384A"/>
    <w:rsid w:val="02BE7E79"/>
    <w:rsid w:val="02C76B5D"/>
    <w:rsid w:val="02D84414"/>
    <w:rsid w:val="02E46DDE"/>
    <w:rsid w:val="02F01D98"/>
    <w:rsid w:val="032113CD"/>
    <w:rsid w:val="035466CC"/>
    <w:rsid w:val="036654C1"/>
    <w:rsid w:val="039A4443"/>
    <w:rsid w:val="03B55E16"/>
    <w:rsid w:val="03BA5B61"/>
    <w:rsid w:val="03BA5DC3"/>
    <w:rsid w:val="03E53F7B"/>
    <w:rsid w:val="03F90AE6"/>
    <w:rsid w:val="04166E03"/>
    <w:rsid w:val="04190C4C"/>
    <w:rsid w:val="044031CE"/>
    <w:rsid w:val="04E51C24"/>
    <w:rsid w:val="053A5694"/>
    <w:rsid w:val="05A00897"/>
    <w:rsid w:val="060A7ED0"/>
    <w:rsid w:val="060C5C45"/>
    <w:rsid w:val="06147E59"/>
    <w:rsid w:val="06475B39"/>
    <w:rsid w:val="064E6EC7"/>
    <w:rsid w:val="0699481B"/>
    <w:rsid w:val="069D7C35"/>
    <w:rsid w:val="06E038B0"/>
    <w:rsid w:val="07297049"/>
    <w:rsid w:val="07314F03"/>
    <w:rsid w:val="073A132E"/>
    <w:rsid w:val="0753050F"/>
    <w:rsid w:val="07692F02"/>
    <w:rsid w:val="076F0D96"/>
    <w:rsid w:val="07750E5A"/>
    <w:rsid w:val="077F1C40"/>
    <w:rsid w:val="078D063E"/>
    <w:rsid w:val="07AC659B"/>
    <w:rsid w:val="07B86735"/>
    <w:rsid w:val="07DC6755"/>
    <w:rsid w:val="08052624"/>
    <w:rsid w:val="08566507"/>
    <w:rsid w:val="0869448C"/>
    <w:rsid w:val="08B72A09"/>
    <w:rsid w:val="08C928A9"/>
    <w:rsid w:val="08E76E17"/>
    <w:rsid w:val="08F54E38"/>
    <w:rsid w:val="095011A8"/>
    <w:rsid w:val="098552F6"/>
    <w:rsid w:val="098A5189"/>
    <w:rsid w:val="099626E8"/>
    <w:rsid w:val="09AD5D91"/>
    <w:rsid w:val="09EA111D"/>
    <w:rsid w:val="0A1930AD"/>
    <w:rsid w:val="0A21041C"/>
    <w:rsid w:val="0A2F7010"/>
    <w:rsid w:val="0A4836C3"/>
    <w:rsid w:val="0A8C6210"/>
    <w:rsid w:val="0AEA1189"/>
    <w:rsid w:val="0B127A29"/>
    <w:rsid w:val="0B196114"/>
    <w:rsid w:val="0B1A0653"/>
    <w:rsid w:val="0B611AFC"/>
    <w:rsid w:val="0BB8447D"/>
    <w:rsid w:val="0C083FBC"/>
    <w:rsid w:val="0C4519FD"/>
    <w:rsid w:val="0C4843B9"/>
    <w:rsid w:val="0C817312"/>
    <w:rsid w:val="0C8D151F"/>
    <w:rsid w:val="0CB4631B"/>
    <w:rsid w:val="0CD93263"/>
    <w:rsid w:val="0D0D38A1"/>
    <w:rsid w:val="0D3D5EE8"/>
    <w:rsid w:val="0D3F0A6E"/>
    <w:rsid w:val="0D5F5E5E"/>
    <w:rsid w:val="0D6214AA"/>
    <w:rsid w:val="0D97708D"/>
    <w:rsid w:val="0DB05235"/>
    <w:rsid w:val="0DB13E81"/>
    <w:rsid w:val="0DC96234"/>
    <w:rsid w:val="0E1165BE"/>
    <w:rsid w:val="0E3512EA"/>
    <w:rsid w:val="0E543E08"/>
    <w:rsid w:val="0E9953A0"/>
    <w:rsid w:val="0EBB384D"/>
    <w:rsid w:val="0F2B0870"/>
    <w:rsid w:val="0F333741"/>
    <w:rsid w:val="0F4915FF"/>
    <w:rsid w:val="0F517A28"/>
    <w:rsid w:val="0F9848F1"/>
    <w:rsid w:val="0FA638D0"/>
    <w:rsid w:val="0FFF686D"/>
    <w:rsid w:val="101F18D4"/>
    <w:rsid w:val="10541406"/>
    <w:rsid w:val="107E484D"/>
    <w:rsid w:val="10D66437"/>
    <w:rsid w:val="113B0990"/>
    <w:rsid w:val="11644062"/>
    <w:rsid w:val="11BA192C"/>
    <w:rsid w:val="11C6025A"/>
    <w:rsid w:val="11D12B51"/>
    <w:rsid w:val="11E9219A"/>
    <w:rsid w:val="11EC2823"/>
    <w:rsid w:val="12144CC9"/>
    <w:rsid w:val="12280F14"/>
    <w:rsid w:val="123A332F"/>
    <w:rsid w:val="124917C5"/>
    <w:rsid w:val="1271520B"/>
    <w:rsid w:val="12AF6F40"/>
    <w:rsid w:val="12C50511"/>
    <w:rsid w:val="12F552BB"/>
    <w:rsid w:val="131B45D5"/>
    <w:rsid w:val="134D49BB"/>
    <w:rsid w:val="135018BB"/>
    <w:rsid w:val="13797034"/>
    <w:rsid w:val="137D07E9"/>
    <w:rsid w:val="13B3480E"/>
    <w:rsid w:val="13F372BF"/>
    <w:rsid w:val="142D100F"/>
    <w:rsid w:val="144813FA"/>
    <w:rsid w:val="145A737F"/>
    <w:rsid w:val="146401FE"/>
    <w:rsid w:val="150D2743"/>
    <w:rsid w:val="150F308F"/>
    <w:rsid w:val="15484ED5"/>
    <w:rsid w:val="15722EF0"/>
    <w:rsid w:val="158516B0"/>
    <w:rsid w:val="15857A9F"/>
    <w:rsid w:val="15B134B9"/>
    <w:rsid w:val="15B134BD"/>
    <w:rsid w:val="15BA1E98"/>
    <w:rsid w:val="15CE3B81"/>
    <w:rsid w:val="16580839"/>
    <w:rsid w:val="170E0321"/>
    <w:rsid w:val="17444C92"/>
    <w:rsid w:val="1749032D"/>
    <w:rsid w:val="179F46D9"/>
    <w:rsid w:val="18697B91"/>
    <w:rsid w:val="18A24E51"/>
    <w:rsid w:val="18F73096"/>
    <w:rsid w:val="19820B2B"/>
    <w:rsid w:val="19F240E7"/>
    <w:rsid w:val="1A254A93"/>
    <w:rsid w:val="1A55057D"/>
    <w:rsid w:val="1A6118A6"/>
    <w:rsid w:val="1A662311"/>
    <w:rsid w:val="1A9F05BC"/>
    <w:rsid w:val="1AC92B69"/>
    <w:rsid w:val="1AF5570C"/>
    <w:rsid w:val="1B215E7C"/>
    <w:rsid w:val="1B2837C8"/>
    <w:rsid w:val="1B581D34"/>
    <w:rsid w:val="1B612DA1"/>
    <w:rsid w:val="1B8B11DD"/>
    <w:rsid w:val="1BFF6818"/>
    <w:rsid w:val="1C4F60A6"/>
    <w:rsid w:val="1C776E36"/>
    <w:rsid w:val="1C915908"/>
    <w:rsid w:val="1CAC44F0"/>
    <w:rsid w:val="1CE02A89"/>
    <w:rsid w:val="1DBA30A6"/>
    <w:rsid w:val="1DDB32DF"/>
    <w:rsid w:val="1E2F3063"/>
    <w:rsid w:val="1E594203"/>
    <w:rsid w:val="1EA365EC"/>
    <w:rsid w:val="1EE25178"/>
    <w:rsid w:val="1F3D7AEE"/>
    <w:rsid w:val="1FA80895"/>
    <w:rsid w:val="1FE9432D"/>
    <w:rsid w:val="203B5BBF"/>
    <w:rsid w:val="206375BB"/>
    <w:rsid w:val="20B148B5"/>
    <w:rsid w:val="20E87FD9"/>
    <w:rsid w:val="212A7540"/>
    <w:rsid w:val="21B2104D"/>
    <w:rsid w:val="21C35F1E"/>
    <w:rsid w:val="22964E12"/>
    <w:rsid w:val="22C32593"/>
    <w:rsid w:val="22CD0F59"/>
    <w:rsid w:val="23145345"/>
    <w:rsid w:val="233D2732"/>
    <w:rsid w:val="236218C6"/>
    <w:rsid w:val="236F34CF"/>
    <w:rsid w:val="23771ED9"/>
    <w:rsid w:val="23905297"/>
    <w:rsid w:val="23E7405F"/>
    <w:rsid w:val="243506CB"/>
    <w:rsid w:val="2460453E"/>
    <w:rsid w:val="247022A7"/>
    <w:rsid w:val="25817EAD"/>
    <w:rsid w:val="25871F50"/>
    <w:rsid w:val="25A2032C"/>
    <w:rsid w:val="26490612"/>
    <w:rsid w:val="26780201"/>
    <w:rsid w:val="267D6C5F"/>
    <w:rsid w:val="26B91CE3"/>
    <w:rsid w:val="26CA6E72"/>
    <w:rsid w:val="26D84006"/>
    <w:rsid w:val="26E92E63"/>
    <w:rsid w:val="271469BB"/>
    <w:rsid w:val="27313F6F"/>
    <w:rsid w:val="27484CC0"/>
    <w:rsid w:val="27874B8D"/>
    <w:rsid w:val="27980392"/>
    <w:rsid w:val="27C47449"/>
    <w:rsid w:val="27C61D54"/>
    <w:rsid w:val="27DB0A15"/>
    <w:rsid w:val="27E965F8"/>
    <w:rsid w:val="28014A38"/>
    <w:rsid w:val="282461BD"/>
    <w:rsid w:val="285A6AB4"/>
    <w:rsid w:val="288822B5"/>
    <w:rsid w:val="28EC3B68"/>
    <w:rsid w:val="29040D84"/>
    <w:rsid w:val="29055DDF"/>
    <w:rsid w:val="290731DA"/>
    <w:rsid w:val="293700FD"/>
    <w:rsid w:val="29421067"/>
    <w:rsid w:val="29B10FA5"/>
    <w:rsid w:val="29E7420F"/>
    <w:rsid w:val="29EF05D1"/>
    <w:rsid w:val="2A392506"/>
    <w:rsid w:val="2A7A663A"/>
    <w:rsid w:val="2A88034A"/>
    <w:rsid w:val="2A8B53EC"/>
    <w:rsid w:val="2AF5019D"/>
    <w:rsid w:val="2BAC440F"/>
    <w:rsid w:val="2BB43D35"/>
    <w:rsid w:val="2BD73B46"/>
    <w:rsid w:val="2BE46C23"/>
    <w:rsid w:val="2BF07D53"/>
    <w:rsid w:val="2C45082A"/>
    <w:rsid w:val="2C9C5F27"/>
    <w:rsid w:val="2CA03331"/>
    <w:rsid w:val="2CAE1BBE"/>
    <w:rsid w:val="2CC97ED5"/>
    <w:rsid w:val="2D12465E"/>
    <w:rsid w:val="2D2500D2"/>
    <w:rsid w:val="2D6304A2"/>
    <w:rsid w:val="2D742AD5"/>
    <w:rsid w:val="2D791365"/>
    <w:rsid w:val="2DD93D2F"/>
    <w:rsid w:val="2E08370A"/>
    <w:rsid w:val="2E0B376C"/>
    <w:rsid w:val="2E181EF9"/>
    <w:rsid w:val="2E220AB6"/>
    <w:rsid w:val="2E7A27CE"/>
    <w:rsid w:val="2ECE7143"/>
    <w:rsid w:val="2EE11464"/>
    <w:rsid w:val="2F0026A8"/>
    <w:rsid w:val="2F452CAE"/>
    <w:rsid w:val="2F6438BB"/>
    <w:rsid w:val="2F7443F1"/>
    <w:rsid w:val="2F7670FF"/>
    <w:rsid w:val="2F7E3224"/>
    <w:rsid w:val="2F814DB4"/>
    <w:rsid w:val="2FD34A90"/>
    <w:rsid w:val="2FF63FA8"/>
    <w:rsid w:val="300F7559"/>
    <w:rsid w:val="30422A55"/>
    <w:rsid w:val="30A3160B"/>
    <w:rsid w:val="30AA08EF"/>
    <w:rsid w:val="310426F5"/>
    <w:rsid w:val="3107504E"/>
    <w:rsid w:val="31214257"/>
    <w:rsid w:val="3163741B"/>
    <w:rsid w:val="31790274"/>
    <w:rsid w:val="317F3170"/>
    <w:rsid w:val="31864EB8"/>
    <w:rsid w:val="318A49A8"/>
    <w:rsid w:val="31A87706"/>
    <w:rsid w:val="31BB1005"/>
    <w:rsid w:val="31CC6F7B"/>
    <w:rsid w:val="322C3CB1"/>
    <w:rsid w:val="32355414"/>
    <w:rsid w:val="324C4353"/>
    <w:rsid w:val="327F5F96"/>
    <w:rsid w:val="32BE1F53"/>
    <w:rsid w:val="32C7056C"/>
    <w:rsid w:val="332D39DF"/>
    <w:rsid w:val="3352146E"/>
    <w:rsid w:val="33CE0A14"/>
    <w:rsid w:val="33E91387"/>
    <w:rsid w:val="340A0022"/>
    <w:rsid w:val="3420011D"/>
    <w:rsid w:val="347C3DCF"/>
    <w:rsid w:val="34977B1A"/>
    <w:rsid w:val="34CC3FDD"/>
    <w:rsid w:val="35880D42"/>
    <w:rsid w:val="35A973C7"/>
    <w:rsid w:val="36075B29"/>
    <w:rsid w:val="361909F0"/>
    <w:rsid w:val="36260A17"/>
    <w:rsid w:val="363475D8"/>
    <w:rsid w:val="36527A5E"/>
    <w:rsid w:val="3659703F"/>
    <w:rsid w:val="366A124C"/>
    <w:rsid w:val="366C5AF7"/>
    <w:rsid w:val="366F2949"/>
    <w:rsid w:val="369D6537"/>
    <w:rsid w:val="36CC7B03"/>
    <w:rsid w:val="36D52B69"/>
    <w:rsid w:val="36F16142"/>
    <w:rsid w:val="36FF172B"/>
    <w:rsid w:val="370C40B1"/>
    <w:rsid w:val="370E2FA3"/>
    <w:rsid w:val="37135440"/>
    <w:rsid w:val="37895702"/>
    <w:rsid w:val="37AF057B"/>
    <w:rsid w:val="37ED6281"/>
    <w:rsid w:val="381D77E4"/>
    <w:rsid w:val="38517386"/>
    <w:rsid w:val="38657F1D"/>
    <w:rsid w:val="38994793"/>
    <w:rsid w:val="38A16656"/>
    <w:rsid w:val="38F829EA"/>
    <w:rsid w:val="3902576C"/>
    <w:rsid w:val="39063805"/>
    <w:rsid w:val="39145E95"/>
    <w:rsid w:val="393901BB"/>
    <w:rsid w:val="39A27875"/>
    <w:rsid w:val="39E0181C"/>
    <w:rsid w:val="39E66E3B"/>
    <w:rsid w:val="3A040DCC"/>
    <w:rsid w:val="3A0E7962"/>
    <w:rsid w:val="3A301D44"/>
    <w:rsid w:val="3A320E41"/>
    <w:rsid w:val="3A52002D"/>
    <w:rsid w:val="3A6A7A6C"/>
    <w:rsid w:val="3AEE1632"/>
    <w:rsid w:val="3B2D7EC3"/>
    <w:rsid w:val="3C502C92"/>
    <w:rsid w:val="3C526A0A"/>
    <w:rsid w:val="3C642299"/>
    <w:rsid w:val="3C6D73A0"/>
    <w:rsid w:val="3CF056C1"/>
    <w:rsid w:val="3CF1374B"/>
    <w:rsid w:val="3CF25AF7"/>
    <w:rsid w:val="3CF456C9"/>
    <w:rsid w:val="3CFE26EE"/>
    <w:rsid w:val="3DCB0822"/>
    <w:rsid w:val="3E356563"/>
    <w:rsid w:val="3E363037"/>
    <w:rsid w:val="3E3B7F73"/>
    <w:rsid w:val="3E704F26"/>
    <w:rsid w:val="3E72039F"/>
    <w:rsid w:val="3E7843A7"/>
    <w:rsid w:val="3E927592"/>
    <w:rsid w:val="3EBA3C49"/>
    <w:rsid w:val="3ED11A5A"/>
    <w:rsid w:val="3F2508A6"/>
    <w:rsid w:val="3F3D7724"/>
    <w:rsid w:val="3F890995"/>
    <w:rsid w:val="3F8C5D8F"/>
    <w:rsid w:val="3FE3596A"/>
    <w:rsid w:val="3FE61313"/>
    <w:rsid w:val="3FEA49F1"/>
    <w:rsid w:val="40204729"/>
    <w:rsid w:val="405C1C05"/>
    <w:rsid w:val="40615565"/>
    <w:rsid w:val="40CB294D"/>
    <w:rsid w:val="40FA4F7A"/>
    <w:rsid w:val="41453DD2"/>
    <w:rsid w:val="41B84290"/>
    <w:rsid w:val="41CF1D2F"/>
    <w:rsid w:val="41E41EB2"/>
    <w:rsid w:val="424566C9"/>
    <w:rsid w:val="425608D6"/>
    <w:rsid w:val="428F7577"/>
    <w:rsid w:val="429B6FDC"/>
    <w:rsid w:val="42C43863"/>
    <w:rsid w:val="42E14644"/>
    <w:rsid w:val="43073B2F"/>
    <w:rsid w:val="432D1637"/>
    <w:rsid w:val="435720D9"/>
    <w:rsid w:val="43D518D1"/>
    <w:rsid w:val="43E955BB"/>
    <w:rsid w:val="44051440"/>
    <w:rsid w:val="440A03C3"/>
    <w:rsid w:val="4456696C"/>
    <w:rsid w:val="44A41FA1"/>
    <w:rsid w:val="44BD78E4"/>
    <w:rsid w:val="44C36525"/>
    <w:rsid w:val="44CB735A"/>
    <w:rsid w:val="44F71F5C"/>
    <w:rsid w:val="451E3DB8"/>
    <w:rsid w:val="45AB23A5"/>
    <w:rsid w:val="45D654BE"/>
    <w:rsid w:val="468772B0"/>
    <w:rsid w:val="468B3EE4"/>
    <w:rsid w:val="46CF7B75"/>
    <w:rsid w:val="46EE603F"/>
    <w:rsid w:val="46EF301E"/>
    <w:rsid w:val="46F74436"/>
    <w:rsid w:val="470F1843"/>
    <w:rsid w:val="47412081"/>
    <w:rsid w:val="47466913"/>
    <w:rsid w:val="479B4628"/>
    <w:rsid w:val="479C6D8B"/>
    <w:rsid w:val="47E2253F"/>
    <w:rsid w:val="47F8440C"/>
    <w:rsid w:val="48082320"/>
    <w:rsid w:val="481D48A4"/>
    <w:rsid w:val="48245C6A"/>
    <w:rsid w:val="484216E1"/>
    <w:rsid w:val="485947C9"/>
    <w:rsid w:val="48754510"/>
    <w:rsid w:val="48DB38E3"/>
    <w:rsid w:val="48F3675F"/>
    <w:rsid w:val="49433710"/>
    <w:rsid w:val="496D1C8A"/>
    <w:rsid w:val="49A6332D"/>
    <w:rsid w:val="49C65F43"/>
    <w:rsid w:val="49DD60C4"/>
    <w:rsid w:val="49F93069"/>
    <w:rsid w:val="4A11580F"/>
    <w:rsid w:val="4A47418F"/>
    <w:rsid w:val="4A750FA6"/>
    <w:rsid w:val="4A9B3185"/>
    <w:rsid w:val="4ADC28D0"/>
    <w:rsid w:val="4B1A6616"/>
    <w:rsid w:val="4B267FDB"/>
    <w:rsid w:val="4B340E70"/>
    <w:rsid w:val="4B3D1AD0"/>
    <w:rsid w:val="4BB6023E"/>
    <w:rsid w:val="4BD91454"/>
    <w:rsid w:val="4BEE0E98"/>
    <w:rsid w:val="4BFA2159"/>
    <w:rsid w:val="4C4756D2"/>
    <w:rsid w:val="4C5916EF"/>
    <w:rsid w:val="4C5971B0"/>
    <w:rsid w:val="4C9C4CA1"/>
    <w:rsid w:val="4CE30061"/>
    <w:rsid w:val="4D375578"/>
    <w:rsid w:val="4D8B3553"/>
    <w:rsid w:val="4DB867C8"/>
    <w:rsid w:val="4DBF1A26"/>
    <w:rsid w:val="4E571C5E"/>
    <w:rsid w:val="4E731C85"/>
    <w:rsid w:val="4EBC2A69"/>
    <w:rsid w:val="4EDE338D"/>
    <w:rsid w:val="4EE634BA"/>
    <w:rsid w:val="4EF130C9"/>
    <w:rsid w:val="4F133DD7"/>
    <w:rsid w:val="4F672375"/>
    <w:rsid w:val="4F876573"/>
    <w:rsid w:val="4FAB2261"/>
    <w:rsid w:val="4FBA4253"/>
    <w:rsid w:val="4FD40505"/>
    <w:rsid w:val="50703D5C"/>
    <w:rsid w:val="50B112F1"/>
    <w:rsid w:val="50FC1432"/>
    <w:rsid w:val="511B1AE9"/>
    <w:rsid w:val="514157B1"/>
    <w:rsid w:val="51532BB1"/>
    <w:rsid w:val="517F61AE"/>
    <w:rsid w:val="51EE6435"/>
    <w:rsid w:val="520E031C"/>
    <w:rsid w:val="52260705"/>
    <w:rsid w:val="522B58DB"/>
    <w:rsid w:val="523522B6"/>
    <w:rsid w:val="523E4D11"/>
    <w:rsid w:val="524D7ED2"/>
    <w:rsid w:val="5257222D"/>
    <w:rsid w:val="526605EB"/>
    <w:rsid w:val="53545941"/>
    <w:rsid w:val="53650979"/>
    <w:rsid w:val="537B1F4B"/>
    <w:rsid w:val="53865275"/>
    <w:rsid w:val="53946809"/>
    <w:rsid w:val="53FC2850"/>
    <w:rsid w:val="541C4859"/>
    <w:rsid w:val="54444610"/>
    <w:rsid w:val="54593DDB"/>
    <w:rsid w:val="545D78A2"/>
    <w:rsid w:val="54790B80"/>
    <w:rsid w:val="54817A35"/>
    <w:rsid w:val="54956F96"/>
    <w:rsid w:val="54A15506"/>
    <w:rsid w:val="54B0031A"/>
    <w:rsid w:val="54FB1595"/>
    <w:rsid w:val="552F123F"/>
    <w:rsid w:val="554366EF"/>
    <w:rsid w:val="55F34962"/>
    <w:rsid w:val="56130B60"/>
    <w:rsid w:val="564178E0"/>
    <w:rsid w:val="56773BBF"/>
    <w:rsid w:val="569D43CC"/>
    <w:rsid w:val="56F535FB"/>
    <w:rsid w:val="57030BD5"/>
    <w:rsid w:val="573166A2"/>
    <w:rsid w:val="573F331E"/>
    <w:rsid w:val="57577D93"/>
    <w:rsid w:val="575941AC"/>
    <w:rsid w:val="5787379E"/>
    <w:rsid w:val="57A01ED1"/>
    <w:rsid w:val="57B40121"/>
    <w:rsid w:val="57C14B4D"/>
    <w:rsid w:val="58015C9B"/>
    <w:rsid w:val="580A1AEF"/>
    <w:rsid w:val="58112E7E"/>
    <w:rsid w:val="58373619"/>
    <w:rsid w:val="584B5546"/>
    <w:rsid w:val="58BA51F8"/>
    <w:rsid w:val="58BF3FBD"/>
    <w:rsid w:val="58D40294"/>
    <w:rsid w:val="58DD1E3F"/>
    <w:rsid w:val="590C39F3"/>
    <w:rsid w:val="590D3D13"/>
    <w:rsid w:val="59323F42"/>
    <w:rsid w:val="59365AA2"/>
    <w:rsid w:val="59596AFC"/>
    <w:rsid w:val="59941FB8"/>
    <w:rsid w:val="59A10231"/>
    <w:rsid w:val="59F81611"/>
    <w:rsid w:val="5A01133A"/>
    <w:rsid w:val="5A43585C"/>
    <w:rsid w:val="5A460134"/>
    <w:rsid w:val="5A820063"/>
    <w:rsid w:val="5A8262B5"/>
    <w:rsid w:val="5A9D7CB2"/>
    <w:rsid w:val="5AAE5C06"/>
    <w:rsid w:val="5AAF779E"/>
    <w:rsid w:val="5B1C1241"/>
    <w:rsid w:val="5B1E5FDD"/>
    <w:rsid w:val="5B2829B8"/>
    <w:rsid w:val="5B3E175B"/>
    <w:rsid w:val="5BCE18BB"/>
    <w:rsid w:val="5C03156E"/>
    <w:rsid w:val="5C051586"/>
    <w:rsid w:val="5C224816"/>
    <w:rsid w:val="5C46529B"/>
    <w:rsid w:val="5C5123E2"/>
    <w:rsid w:val="5C5E3CDB"/>
    <w:rsid w:val="5C7A4CD5"/>
    <w:rsid w:val="5CB764B2"/>
    <w:rsid w:val="5CCC1228"/>
    <w:rsid w:val="5D1E70F0"/>
    <w:rsid w:val="5D810A7C"/>
    <w:rsid w:val="5DBD6FCC"/>
    <w:rsid w:val="5DCD7847"/>
    <w:rsid w:val="5DEB05ED"/>
    <w:rsid w:val="5DFB7811"/>
    <w:rsid w:val="5E3757FA"/>
    <w:rsid w:val="5E463E3C"/>
    <w:rsid w:val="5E4E5C7F"/>
    <w:rsid w:val="5E520513"/>
    <w:rsid w:val="5E583480"/>
    <w:rsid w:val="5EB01642"/>
    <w:rsid w:val="5ECF75EF"/>
    <w:rsid w:val="5EE674E7"/>
    <w:rsid w:val="5EF044E1"/>
    <w:rsid w:val="5F322057"/>
    <w:rsid w:val="5F3C7C3A"/>
    <w:rsid w:val="5F401BFD"/>
    <w:rsid w:val="5FF1132B"/>
    <w:rsid w:val="5FF20284"/>
    <w:rsid w:val="601C3087"/>
    <w:rsid w:val="60453364"/>
    <w:rsid w:val="60636DAD"/>
    <w:rsid w:val="609F196E"/>
    <w:rsid w:val="60BD762C"/>
    <w:rsid w:val="60D26A34"/>
    <w:rsid w:val="610D2D79"/>
    <w:rsid w:val="6123305A"/>
    <w:rsid w:val="617F52FC"/>
    <w:rsid w:val="619D33D3"/>
    <w:rsid w:val="61A14183"/>
    <w:rsid w:val="61AB385B"/>
    <w:rsid w:val="61DC44FC"/>
    <w:rsid w:val="61E37639"/>
    <w:rsid w:val="62126170"/>
    <w:rsid w:val="62145A44"/>
    <w:rsid w:val="62250875"/>
    <w:rsid w:val="625E5715"/>
    <w:rsid w:val="626F0EC9"/>
    <w:rsid w:val="6292105F"/>
    <w:rsid w:val="6292369E"/>
    <w:rsid w:val="62A07788"/>
    <w:rsid w:val="62B430C4"/>
    <w:rsid w:val="62BB1F75"/>
    <w:rsid w:val="62C919D2"/>
    <w:rsid w:val="62D43425"/>
    <w:rsid w:val="636D7F07"/>
    <w:rsid w:val="63C40786"/>
    <w:rsid w:val="640C53B1"/>
    <w:rsid w:val="644B1A3D"/>
    <w:rsid w:val="64762586"/>
    <w:rsid w:val="6491672D"/>
    <w:rsid w:val="64DF6D0B"/>
    <w:rsid w:val="650A312E"/>
    <w:rsid w:val="651505DB"/>
    <w:rsid w:val="65461273"/>
    <w:rsid w:val="65480C80"/>
    <w:rsid w:val="657840CD"/>
    <w:rsid w:val="662706EA"/>
    <w:rsid w:val="66B56E59"/>
    <w:rsid w:val="66E04A8F"/>
    <w:rsid w:val="67157106"/>
    <w:rsid w:val="67190BE8"/>
    <w:rsid w:val="67236729"/>
    <w:rsid w:val="672B78DD"/>
    <w:rsid w:val="673503FE"/>
    <w:rsid w:val="67805439"/>
    <w:rsid w:val="678D2405"/>
    <w:rsid w:val="67BA52E0"/>
    <w:rsid w:val="67DB0630"/>
    <w:rsid w:val="67E14DE4"/>
    <w:rsid w:val="68014955"/>
    <w:rsid w:val="6808604B"/>
    <w:rsid w:val="681E2C2D"/>
    <w:rsid w:val="689C18F8"/>
    <w:rsid w:val="68A240D7"/>
    <w:rsid w:val="69073FFB"/>
    <w:rsid w:val="692D1AE1"/>
    <w:rsid w:val="69380433"/>
    <w:rsid w:val="694B1F6D"/>
    <w:rsid w:val="6965127B"/>
    <w:rsid w:val="699D4A57"/>
    <w:rsid w:val="6A580EEF"/>
    <w:rsid w:val="6AE305E5"/>
    <w:rsid w:val="6AED777A"/>
    <w:rsid w:val="6B321631"/>
    <w:rsid w:val="6B5A39AA"/>
    <w:rsid w:val="6B6F3918"/>
    <w:rsid w:val="6BA149BE"/>
    <w:rsid w:val="6BDB2DE3"/>
    <w:rsid w:val="6BF84629"/>
    <w:rsid w:val="6C08758B"/>
    <w:rsid w:val="6C357001"/>
    <w:rsid w:val="6C4C04D0"/>
    <w:rsid w:val="6CAD71C1"/>
    <w:rsid w:val="6CFC3CA5"/>
    <w:rsid w:val="6D0F01C8"/>
    <w:rsid w:val="6D45564C"/>
    <w:rsid w:val="6D54588F"/>
    <w:rsid w:val="6D6F26C8"/>
    <w:rsid w:val="6DA61E3B"/>
    <w:rsid w:val="6E376F09"/>
    <w:rsid w:val="6E472658"/>
    <w:rsid w:val="6E773796"/>
    <w:rsid w:val="6E832AE1"/>
    <w:rsid w:val="6E881C94"/>
    <w:rsid w:val="6E960B1B"/>
    <w:rsid w:val="6E9E43DD"/>
    <w:rsid w:val="6EB375F3"/>
    <w:rsid w:val="6ED9677F"/>
    <w:rsid w:val="6F716DFF"/>
    <w:rsid w:val="6F800BBD"/>
    <w:rsid w:val="6F997F46"/>
    <w:rsid w:val="6FBB3862"/>
    <w:rsid w:val="7021071F"/>
    <w:rsid w:val="702A28D7"/>
    <w:rsid w:val="704736A5"/>
    <w:rsid w:val="7057592D"/>
    <w:rsid w:val="70E21A66"/>
    <w:rsid w:val="70EB0869"/>
    <w:rsid w:val="70EE5FFA"/>
    <w:rsid w:val="714E0847"/>
    <w:rsid w:val="71674981"/>
    <w:rsid w:val="716E5AC1"/>
    <w:rsid w:val="7196718A"/>
    <w:rsid w:val="71A35EA7"/>
    <w:rsid w:val="71A636CD"/>
    <w:rsid w:val="71B763EC"/>
    <w:rsid w:val="71DB657E"/>
    <w:rsid w:val="71F1633F"/>
    <w:rsid w:val="72321E29"/>
    <w:rsid w:val="72840AE7"/>
    <w:rsid w:val="728F703B"/>
    <w:rsid w:val="72AB7677"/>
    <w:rsid w:val="72B2066B"/>
    <w:rsid w:val="72B5493F"/>
    <w:rsid w:val="72CA781B"/>
    <w:rsid w:val="72F64584"/>
    <w:rsid w:val="73104006"/>
    <w:rsid w:val="732301DD"/>
    <w:rsid w:val="73497518"/>
    <w:rsid w:val="734B30EA"/>
    <w:rsid w:val="743F2B8A"/>
    <w:rsid w:val="74A336E4"/>
    <w:rsid w:val="74CD19F0"/>
    <w:rsid w:val="74CF1C9F"/>
    <w:rsid w:val="75252511"/>
    <w:rsid w:val="752A0003"/>
    <w:rsid w:val="75C020CE"/>
    <w:rsid w:val="75C72FF3"/>
    <w:rsid w:val="75F23E97"/>
    <w:rsid w:val="76213ED4"/>
    <w:rsid w:val="763429D1"/>
    <w:rsid w:val="7643142C"/>
    <w:rsid w:val="76447089"/>
    <w:rsid w:val="76525C77"/>
    <w:rsid w:val="76540F1C"/>
    <w:rsid w:val="76903064"/>
    <w:rsid w:val="76E65B19"/>
    <w:rsid w:val="76EB6381"/>
    <w:rsid w:val="76EF6628"/>
    <w:rsid w:val="77381D7D"/>
    <w:rsid w:val="7744348A"/>
    <w:rsid w:val="775B679B"/>
    <w:rsid w:val="779220DD"/>
    <w:rsid w:val="77E87E36"/>
    <w:rsid w:val="77E958C7"/>
    <w:rsid w:val="783243B6"/>
    <w:rsid w:val="785E34A6"/>
    <w:rsid w:val="78D9133E"/>
    <w:rsid w:val="78F85C68"/>
    <w:rsid w:val="78FA36F0"/>
    <w:rsid w:val="79170EB4"/>
    <w:rsid w:val="79232399"/>
    <w:rsid w:val="79345AC8"/>
    <w:rsid w:val="79612A30"/>
    <w:rsid w:val="79A2430F"/>
    <w:rsid w:val="79D20E2A"/>
    <w:rsid w:val="7A02624B"/>
    <w:rsid w:val="7A6A4943"/>
    <w:rsid w:val="7A9D28D8"/>
    <w:rsid w:val="7AB24BDE"/>
    <w:rsid w:val="7ADD039C"/>
    <w:rsid w:val="7AF91823"/>
    <w:rsid w:val="7B172ECC"/>
    <w:rsid w:val="7B6C0247"/>
    <w:rsid w:val="7BA67BFD"/>
    <w:rsid w:val="7BBB4D5A"/>
    <w:rsid w:val="7BF354CE"/>
    <w:rsid w:val="7C016BE2"/>
    <w:rsid w:val="7C5E7CF7"/>
    <w:rsid w:val="7C66056B"/>
    <w:rsid w:val="7C7002D1"/>
    <w:rsid w:val="7C747CC9"/>
    <w:rsid w:val="7C786FF2"/>
    <w:rsid w:val="7C8141C6"/>
    <w:rsid w:val="7CC16371"/>
    <w:rsid w:val="7CED191F"/>
    <w:rsid w:val="7D0D036D"/>
    <w:rsid w:val="7D2E2162"/>
    <w:rsid w:val="7D513F0A"/>
    <w:rsid w:val="7DB47504"/>
    <w:rsid w:val="7DE06CCB"/>
    <w:rsid w:val="7E340A4E"/>
    <w:rsid w:val="7E3D2B28"/>
    <w:rsid w:val="7E417769"/>
    <w:rsid w:val="7EB1275E"/>
    <w:rsid w:val="7F00043A"/>
    <w:rsid w:val="7F5F7E45"/>
    <w:rsid w:val="7F6776A3"/>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0" w:name="toc 1"/>
    <w:lsdException w:qFormat="1" w:unhideWhenUsed="0" w:uiPriority="0" w:semiHidden="0" w:name="toc 2"/>
    <w:lsdException w:uiPriority="0" w:name="toc 3"/>
    <w:lsdException w:uiPriority="39" w:name="toc 4"/>
    <w:lsdException w:uiPriority="39" w:name="toc 5"/>
    <w:lsdException w:uiPriority="39" w:name="toc 6"/>
    <w:lsdException w:uiPriority="39" w:name="toc 7"/>
    <w:lsdException w:uiPriority="39" w:name="toc 8"/>
    <w:lsdException w:qFormat="1" w:uiPriority="0" w:name="toc 9"/>
    <w:lsdException w:qFormat="1" w:unhideWhenUsed="0" w:uiPriority="0" w:semiHidden="0"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keepNext/>
      <w:keepLines/>
      <w:spacing w:before="220" w:after="210" w:line="480" w:lineRule="auto"/>
      <w:jc w:val="center"/>
      <w:outlineLvl w:val="0"/>
    </w:pPr>
    <w:rPr>
      <w:b/>
      <w:kern w:val="44"/>
      <w:sz w:val="44"/>
    </w:rPr>
  </w:style>
  <w:style w:type="paragraph" w:styleId="5">
    <w:name w:val="heading 2"/>
    <w:basedOn w:val="1"/>
    <w:next w:val="1"/>
    <w:link w:val="49"/>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link w:val="50"/>
    <w:semiHidden/>
    <w:unhideWhenUsed/>
    <w:qFormat/>
    <w:uiPriority w:val="0"/>
    <w:pPr>
      <w:keepNext/>
      <w:keepLines/>
      <w:spacing w:before="260" w:after="260" w:line="410" w:lineRule="auto"/>
      <w:outlineLvl w:val="2"/>
    </w:pPr>
    <w:rPr>
      <w:b/>
      <w:sz w:val="32"/>
    </w:rPr>
  </w:style>
  <w:style w:type="paragraph" w:styleId="7">
    <w:name w:val="heading 4"/>
    <w:basedOn w:val="1"/>
    <w:next w:val="1"/>
    <w:link w:val="51"/>
    <w:unhideWhenUsed/>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52"/>
    <w:semiHidden/>
    <w:unhideWhenUsed/>
    <w:qFormat/>
    <w:uiPriority w:val="0"/>
    <w:pPr>
      <w:keepNext/>
      <w:keepLines/>
      <w:spacing w:before="280" w:after="290" w:line="374"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semiHidden/>
    <w:unhideWhenUsed/>
    <w:qFormat/>
    <w:uiPriority w:val="0"/>
    <w:rPr>
      <w:rFonts w:eastAsia="楷体_GB2312"/>
      <w:sz w:val="30"/>
    </w:rPr>
  </w:style>
  <w:style w:type="paragraph" w:customStyle="1" w:styleId="3">
    <w:name w:val="目录 61"/>
    <w:basedOn w:val="1"/>
    <w:next w:val="1"/>
    <w:unhideWhenUsed/>
    <w:qFormat/>
    <w:uiPriority w:val="39"/>
    <w:pPr>
      <w:ind w:left="2100" w:leftChars="1000"/>
    </w:pPr>
    <w:rPr>
      <w:rFonts w:ascii="Calibri" w:hAnsi="Calibri"/>
    </w:rPr>
  </w:style>
  <w:style w:type="paragraph" w:styleId="9">
    <w:name w:val="Normal Indent"/>
    <w:basedOn w:val="1"/>
    <w:next w:val="10"/>
    <w:qFormat/>
    <w:uiPriority w:val="0"/>
    <w:pPr>
      <w:ind w:firstLine="420" w:firstLineChars="200"/>
    </w:pPr>
  </w:style>
  <w:style w:type="paragraph" w:styleId="10">
    <w:name w:val="toc 2"/>
    <w:basedOn w:val="1"/>
    <w:next w:val="1"/>
    <w:qFormat/>
    <w:uiPriority w:val="0"/>
    <w:pPr>
      <w:widowControl/>
      <w:ind w:left="440"/>
      <w:jc w:val="left"/>
    </w:pPr>
    <w:rPr>
      <w:smallCaps/>
      <w:kern w:val="0"/>
      <w:sz w:val="44"/>
    </w:rPr>
  </w:style>
  <w:style w:type="paragraph" w:styleId="11">
    <w:name w:val="index 5"/>
    <w:basedOn w:val="1"/>
    <w:next w:val="1"/>
    <w:semiHidden/>
    <w:qFormat/>
    <w:uiPriority w:val="0"/>
    <w:pPr>
      <w:autoSpaceDE w:val="0"/>
      <w:autoSpaceDN w:val="0"/>
      <w:spacing w:line="360" w:lineRule="auto"/>
      <w:ind w:left="800" w:leftChars="800"/>
    </w:pPr>
    <w:rPr>
      <w:sz w:val="24"/>
    </w:rPr>
  </w:style>
  <w:style w:type="paragraph" w:styleId="12">
    <w:name w:val="Document Map"/>
    <w:basedOn w:val="1"/>
    <w:link w:val="63"/>
    <w:semiHidden/>
    <w:unhideWhenUsed/>
    <w:qFormat/>
    <w:uiPriority w:val="0"/>
    <w:rPr>
      <w:rFonts w:ascii="宋体"/>
      <w:sz w:val="18"/>
      <w:szCs w:val="18"/>
    </w:rPr>
  </w:style>
  <w:style w:type="paragraph" w:styleId="13">
    <w:name w:val="annotation text"/>
    <w:basedOn w:val="1"/>
    <w:link w:val="54"/>
    <w:semiHidden/>
    <w:unhideWhenUsed/>
    <w:qFormat/>
    <w:uiPriority w:val="0"/>
    <w:pPr>
      <w:jc w:val="left"/>
    </w:pPr>
  </w:style>
  <w:style w:type="paragraph" w:styleId="14">
    <w:name w:val="Body Text 3"/>
    <w:basedOn w:val="1"/>
    <w:link w:val="61"/>
    <w:semiHidden/>
    <w:unhideWhenUsed/>
    <w:qFormat/>
    <w:uiPriority w:val="0"/>
    <w:pPr>
      <w:spacing w:after="120"/>
    </w:pPr>
    <w:rPr>
      <w:sz w:val="16"/>
      <w:szCs w:val="16"/>
    </w:rPr>
  </w:style>
  <w:style w:type="paragraph" w:styleId="15">
    <w:name w:val="Body Text Indent"/>
    <w:basedOn w:val="1"/>
    <w:next w:val="9"/>
    <w:link w:val="59"/>
    <w:semiHidden/>
    <w:unhideWhenUsed/>
    <w:qFormat/>
    <w:uiPriority w:val="0"/>
    <w:pPr>
      <w:spacing w:after="120"/>
      <w:ind w:left="200" w:leftChars="200"/>
    </w:p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64"/>
    <w:semiHidden/>
    <w:unhideWhenUsed/>
    <w:qFormat/>
    <w:uiPriority w:val="0"/>
    <w:rPr>
      <w:rFonts w:ascii="宋体"/>
    </w:rPr>
  </w:style>
  <w:style w:type="paragraph" w:styleId="18">
    <w:name w:val="Date"/>
    <w:basedOn w:val="1"/>
    <w:next w:val="1"/>
    <w:link w:val="60"/>
    <w:unhideWhenUsed/>
    <w:qFormat/>
    <w:uiPriority w:val="0"/>
    <w:pPr>
      <w:ind w:left="2500" w:leftChars="2500"/>
    </w:pPr>
    <w:rPr>
      <w:sz w:val="36"/>
    </w:rPr>
  </w:style>
  <w:style w:type="paragraph" w:styleId="19">
    <w:name w:val="Body Text Indent 2"/>
    <w:basedOn w:val="1"/>
    <w:link w:val="62"/>
    <w:semiHidden/>
    <w:unhideWhenUsed/>
    <w:qFormat/>
    <w:uiPriority w:val="0"/>
    <w:pPr>
      <w:spacing w:after="120" w:line="480" w:lineRule="auto"/>
      <w:ind w:left="200" w:leftChars="200"/>
    </w:pPr>
  </w:style>
  <w:style w:type="paragraph" w:styleId="20">
    <w:name w:val="Balloon Text"/>
    <w:basedOn w:val="1"/>
    <w:link w:val="65"/>
    <w:semiHidden/>
    <w:unhideWhenUsed/>
    <w:qFormat/>
    <w:uiPriority w:val="0"/>
    <w:rPr>
      <w:sz w:val="18"/>
    </w:rPr>
  </w:style>
  <w:style w:type="paragraph" w:styleId="21">
    <w:name w:val="footer"/>
    <w:basedOn w:val="1"/>
    <w:link w:val="56"/>
    <w:unhideWhenUsed/>
    <w:qFormat/>
    <w:uiPriority w:val="0"/>
    <w:pPr>
      <w:tabs>
        <w:tab w:val="center" w:pos="4153"/>
        <w:tab w:val="right" w:pos="8306"/>
      </w:tabs>
      <w:snapToGrid w:val="0"/>
      <w:jc w:val="left"/>
    </w:pPr>
    <w:rPr>
      <w:sz w:val="18"/>
    </w:rPr>
  </w:style>
  <w:style w:type="paragraph" w:styleId="22">
    <w:name w:val="header"/>
    <w:basedOn w:val="1"/>
    <w:link w:val="55"/>
    <w:unhideWhenUsed/>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unhideWhenUsed/>
    <w:qFormat/>
    <w:uiPriority w:val="0"/>
  </w:style>
  <w:style w:type="paragraph" w:styleId="24">
    <w:name w:val="footnote text"/>
    <w:basedOn w:val="1"/>
    <w:link w:val="53"/>
    <w:semiHidden/>
    <w:unhideWhenUsed/>
    <w:qFormat/>
    <w:uiPriority w:val="0"/>
    <w:pPr>
      <w:snapToGrid w:val="0"/>
      <w:jc w:val="left"/>
    </w:pPr>
    <w:rPr>
      <w:rFonts w:ascii="Calibri" w:hAnsi="Calibri"/>
      <w:sz w:val="18"/>
      <w:szCs w:val="18"/>
    </w:rPr>
  </w:style>
  <w:style w:type="paragraph" w:styleId="25">
    <w:name w:val="toc 9"/>
    <w:basedOn w:val="1"/>
    <w:next w:val="1"/>
    <w:semiHidden/>
    <w:unhideWhenUsed/>
    <w:qFormat/>
    <w:uiPriority w:val="0"/>
    <w:pPr>
      <w:ind w:left="3360"/>
    </w:pPr>
  </w:style>
  <w:style w:type="paragraph" w:styleId="26">
    <w:name w:val="Normal (Web)"/>
    <w:basedOn w:val="1"/>
    <w:semiHidden/>
    <w:unhideWhenUsed/>
    <w:qFormat/>
    <w:uiPriority w:val="0"/>
    <w:pPr>
      <w:widowControl/>
      <w:spacing w:before="100" w:beforeAutospacing="1" w:after="100" w:afterAutospacing="1"/>
      <w:jc w:val="left"/>
    </w:pPr>
    <w:rPr>
      <w:rFonts w:ascii="宋体"/>
      <w:kern w:val="0"/>
      <w:sz w:val="24"/>
    </w:rPr>
  </w:style>
  <w:style w:type="paragraph" w:styleId="27">
    <w:name w:val="Title"/>
    <w:basedOn w:val="1"/>
    <w:next w:val="1"/>
    <w:link w:val="57"/>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93"/>
    <w:semiHidden/>
    <w:unhideWhenUsed/>
    <w:qFormat/>
    <w:uiPriority w:val="99"/>
    <w:rPr>
      <w:b/>
      <w:bCs/>
    </w:rPr>
  </w:style>
  <w:style w:type="paragraph" w:styleId="29">
    <w:name w:val="Body Text First Indent 2"/>
    <w:basedOn w:val="15"/>
    <w:next w:val="1"/>
    <w:qFormat/>
    <w:uiPriority w:val="0"/>
    <w:pPr>
      <w:ind w:firstLine="420"/>
    </w:pPr>
    <w:rPr>
      <w:rFonts w:ascii="Calibri" w:hAnsi="Calibri"/>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u w:val="none"/>
    </w:rPr>
  </w:style>
  <w:style w:type="character" w:styleId="35">
    <w:name w:val="Emphasis"/>
    <w:basedOn w:val="32"/>
    <w:qFormat/>
    <w:uiPriority w:val="20"/>
    <w:rPr>
      <w:b/>
      <w:bCs/>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basedOn w:val="32"/>
    <w:semiHidden/>
    <w:unhideWhenUsed/>
    <w:qFormat/>
    <w:uiPriority w:val="0"/>
    <w:rPr>
      <w:color w:val="0000FF"/>
      <w:u w:val="single"/>
    </w:rPr>
  </w:style>
  <w:style w:type="character" w:styleId="41">
    <w:name w:val="HTML Code"/>
    <w:basedOn w:val="32"/>
    <w:semiHidden/>
    <w:unhideWhenUsed/>
    <w:qFormat/>
    <w:uiPriority w:val="99"/>
    <w:rPr>
      <w:rFonts w:hint="default" w:ascii="monospace" w:hAnsi="monospace" w:eastAsia="monospace" w:cs="monospace"/>
      <w:sz w:val="20"/>
    </w:rPr>
  </w:style>
  <w:style w:type="character" w:styleId="42">
    <w:name w:val="annotation reference"/>
    <w:basedOn w:val="32"/>
    <w:semiHidden/>
    <w:unhideWhenUsed/>
    <w:qFormat/>
    <w:uiPriority w:val="99"/>
    <w:rPr>
      <w:sz w:val="21"/>
      <w:szCs w:val="21"/>
    </w:rPr>
  </w:style>
  <w:style w:type="character" w:styleId="43">
    <w:name w:val="HTML Cite"/>
    <w:basedOn w:val="32"/>
    <w:semiHidden/>
    <w:unhideWhenUsed/>
    <w:qFormat/>
    <w:uiPriority w:val="99"/>
  </w:style>
  <w:style w:type="character" w:styleId="44">
    <w:name w:val="footnote reference"/>
    <w:semiHidden/>
    <w:unhideWhenUsed/>
    <w:qFormat/>
    <w:uiPriority w:val="0"/>
    <w:rPr>
      <w:vertAlign w:val="superscript"/>
    </w:rPr>
  </w:style>
  <w:style w:type="character" w:styleId="45">
    <w:name w:val="HTML Keyboard"/>
    <w:basedOn w:val="32"/>
    <w:semiHidden/>
    <w:unhideWhenUsed/>
    <w:qFormat/>
    <w:uiPriority w:val="99"/>
    <w:rPr>
      <w:rFonts w:hint="default" w:ascii="monospace" w:hAnsi="monospace" w:eastAsia="monospace" w:cs="monospace"/>
      <w:sz w:val="20"/>
    </w:rPr>
  </w:style>
  <w:style w:type="character" w:styleId="46">
    <w:name w:val="HTML Sample"/>
    <w:basedOn w:val="32"/>
    <w:semiHidden/>
    <w:unhideWhenUsed/>
    <w:qFormat/>
    <w:uiPriority w:val="99"/>
    <w:rPr>
      <w:rFonts w:hint="default" w:ascii="monospace" w:hAnsi="monospace" w:eastAsia="monospace" w:cs="monospace"/>
    </w:rPr>
  </w:style>
  <w:style w:type="paragraph" w:customStyle="1" w:styleId="47">
    <w:name w:val="Default"/>
    <w:next w:val="1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标题 1 Char"/>
    <w:basedOn w:val="32"/>
    <w:link w:val="4"/>
    <w:qFormat/>
    <w:uiPriority w:val="0"/>
    <w:rPr>
      <w:rFonts w:ascii="Times New Roman" w:hAnsi="Times New Roman" w:eastAsia="宋体" w:cs="Times New Roman"/>
      <w:b/>
      <w:kern w:val="44"/>
      <w:sz w:val="44"/>
      <w:szCs w:val="20"/>
    </w:rPr>
  </w:style>
  <w:style w:type="character" w:customStyle="1" w:styleId="49">
    <w:name w:val="标题 2 Char"/>
    <w:basedOn w:val="32"/>
    <w:link w:val="5"/>
    <w:semiHidden/>
    <w:qFormat/>
    <w:uiPriority w:val="0"/>
    <w:rPr>
      <w:rFonts w:ascii="Arial" w:hAnsi="Arial" w:eastAsia="黑体" w:cs="Times New Roman"/>
      <w:b/>
      <w:bCs/>
      <w:sz w:val="32"/>
      <w:szCs w:val="32"/>
    </w:rPr>
  </w:style>
  <w:style w:type="character" w:customStyle="1" w:styleId="50">
    <w:name w:val="标题 3 Char"/>
    <w:basedOn w:val="32"/>
    <w:link w:val="6"/>
    <w:semiHidden/>
    <w:qFormat/>
    <w:uiPriority w:val="0"/>
    <w:rPr>
      <w:rFonts w:ascii="Times New Roman" w:hAnsi="Times New Roman" w:eastAsia="宋体" w:cs="Times New Roman"/>
      <w:b/>
      <w:sz w:val="32"/>
      <w:szCs w:val="20"/>
    </w:rPr>
  </w:style>
  <w:style w:type="character" w:customStyle="1" w:styleId="51">
    <w:name w:val="标题 4 Char"/>
    <w:basedOn w:val="32"/>
    <w:link w:val="7"/>
    <w:semiHidden/>
    <w:qFormat/>
    <w:uiPriority w:val="0"/>
    <w:rPr>
      <w:rFonts w:ascii="Arial" w:hAnsi="Arial" w:eastAsia="黑体" w:cs="Times New Roman"/>
      <w:b/>
      <w:bCs/>
      <w:sz w:val="28"/>
      <w:szCs w:val="28"/>
    </w:rPr>
  </w:style>
  <w:style w:type="character" w:customStyle="1" w:styleId="52">
    <w:name w:val="标题 5 Char"/>
    <w:basedOn w:val="32"/>
    <w:link w:val="8"/>
    <w:semiHidden/>
    <w:qFormat/>
    <w:uiPriority w:val="0"/>
    <w:rPr>
      <w:rFonts w:ascii="Times New Roman" w:hAnsi="Times New Roman" w:eastAsia="宋体" w:cs="Times New Roman"/>
      <w:b/>
      <w:bCs/>
      <w:sz w:val="28"/>
      <w:szCs w:val="28"/>
    </w:rPr>
  </w:style>
  <w:style w:type="character" w:customStyle="1" w:styleId="53">
    <w:name w:val="脚注文本 Char"/>
    <w:basedOn w:val="32"/>
    <w:link w:val="24"/>
    <w:semiHidden/>
    <w:qFormat/>
    <w:uiPriority w:val="0"/>
    <w:rPr>
      <w:rFonts w:ascii="Calibri" w:hAnsi="Calibri" w:eastAsia="宋体" w:cs="Times New Roman"/>
      <w:sz w:val="18"/>
      <w:szCs w:val="18"/>
    </w:rPr>
  </w:style>
  <w:style w:type="character" w:customStyle="1" w:styleId="54">
    <w:name w:val="批注文字 Char"/>
    <w:basedOn w:val="32"/>
    <w:link w:val="13"/>
    <w:semiHidden/>
    <w:qFormat/>
    <w:uiPriority w:val="0"/>
    <w:rPr>
      <w:rFonts w:ascii="Times New Roman" w:hAnsi="Times New Roman" w:eastAsia="宋体" w:cs="Times New Roman"/>
      <w:szCs w:val="20"/>
    </w:rPr>
  </w:style>
  <w:style w:type="character" w:customStyle="1" w:styleId="55">
    <w:name w:val="页眉 Char"/>
    <w:basedOn w:val="32"/>
    <w:link w:val="22"/>
    <w:qFormat/>
    <w:uiPriority w:val="0"/>
    <w:rPr>
      <w:rFonts w:ascii="Times New Roman" w:hAnsi="Times New Roman" w:eastAsia="宋体" w:cs="Times New Roman"/>
      <w:sz w:val="18"/>
      <w:szCs w:val="20"/>
    </w:rPr>
  </w:style>
  <w:style w:type="character" w:customStyle="1" w:styleId="56">
    <w:name w:val="页脚 Char"/>
    <w:basedOn w:val="32"/>
    <w:link w:val="21"/>
    <w:qFormat/>
    <w:uiPriority w:val="0"/>
    <w:rPr>
      <w:rFonts w:ascii="Times New Roman" w:hAnsi="Times New Roman" w:eastAsia="宋体" w:cs="Times New Roman"/>
      <w:sz w:val="18"/>
      <w:szCs w:val="20"/>
    </w:rPr>
  </w:style>
  <w:style w:type="character" w:customStyle="1" w:styleId="57">
    <w:name w:val="标题 Char"/>
    <w:basedOn w:val="32"/>
    <w:link w:val="27"/>
    <w:qFormat/>
    <w:uiPriority w:val="0"/>
    <w:rPr>
      <w:rFonts w:ascii="Cambria" w:hAnsi="Cambria" w:eastAsia="宋体" w:cs="Times New Roman"/>
      <w:b/>
      <w:bCs/>
      <w:sz w:val="32"/>
      <w:szCs w:val="32"/>
    </w:rPr>
  </w:style>
  <w:style w:type="character" w:customStyle="1" w:styleId="58">
    <w:name w:val="正文文本 Char"/>
    <w:basedOn w:val="32"/>
    <w:link w:val="2"/>
    <w:semiHidden/>
    <w:qFormat/>
    <w:uiPriority w:val="0"/>
    <w:rPr>
      <w:rFonts w:ascii="Times New Roman" w:hAnsi="Times New Roman" w:eastAsia="楷体_GB2312" w:cs="Times New Roman"/>
      <w:sz w:val="30"/>
      <w:szCs w:val="20"/>
    </w:rPr>
  </w:style>
  <w:style w:type="character" w:customStyle="1" w:styleId="59">
    <w:name w:val="正文文本缩进 Char"/>
    <w:basedOn w:val="32"/>
    <w:link w:val="15"/>
    <w:semiHidden/>
    <w:qFormat/>
    <w:uiPriority w:val="0"/>
    <w:rPr>
      <w:rFonts w:ascii="Times New Roman" w:hAnsi="Times New Roman" w:eastAsia="宋体" w:cs="Times New Roman"/>
      <w:szCs w:val="20"/>
    </w:rPr>
  </w:style>
  <w:style w:type="character" w:customStyle="1" w:styleId="60">
    <w:name w:val="日期 Char"/>
    <w:basedOn w:val="32"/>
    <w:link w:val="18"/>
    <w:qFormat/>
    <w:uiPriority w:val="0"/>
    <w:rPr>
      <w:rFonts w:ascii="Times New Roman" w:hAnsi="Times New Roman" w:eastAsia="宋体" w:cs="Times New Roman"/>
      <w:sz w:val="36"/>
      <w:szCs w:val="20"/>
    </w:rPr>
  </w:style>
  <w:style w:type="character" w:customStyle="1" w:styleId="61">
    <w:name w:val="正文文本 3 Char"/>
    <w:basedOn w:val="32"/>
    <w:link w:val="14"/>
    <w:semiHidden/>
    <w:qFormat/>
    <w:uiPriority w:val="0"/>
    <w:rPr>
      <w:rFonts w:ascii="Times New Roman" w:hAnsi="Times New Roman" w:eastAsia="宋体" w:cs="Times New Roman"/>
      <w:sz w:val="16"/>
      <w:szCs w:val="16"/>
    </w:rPr>
  </w:style>
  <w:style w:type="character" w:customStyle="1" w:styleId="62">
    <w:name w:val="正文文本缩进 2 Char"/>
    <w:basedOn w:val="32"/>
    <w:link w:val="19"/>
    <w:semiHidden/>
    <w:qFormat/>
    <w:uiPriority w:val="0"/>
    <w:rPr>
      <w:rFonts w:ascii="Times New Roman" w:hAnsi="Times New Roman" w:eastAsia="宋体" w:cs="Times New Roman"/>
      <w:szCs w:val="20"/>
    </w:rPr>
  </w:style>
  <w:style w:type="character" w:customStyle="1" w:styleId="63">
    <w:name w:val="文档结构图 Char"/>
    <w:basedOn w:val="32"/>
    <w:link w:val="12"/>
    <w:semiHidden/>
    <w:qFormat/>
    <w:uiPriority w:val="0"/>
    <w:rPr>
      <w:rFonts w:ascii="宋体" w:hAnsi="Times New Roman" w:eastAsia="宋体" w:cs="Times New Roman"/>
      <w:sz w:val="18"/>
      <w:szCs w:val="18"/>
    </w:rPr>
  </w:style>
  <w:style w:type="character" w:customStyle="1" w:styleId="64">
    <w:name w:val="纯文本 Char"/>
    <w:basedOn w:val="32"/>
    <w:link w:val="17"/>
    <w:semiHidden/>
    <w:qFormat/>
    <w:uiPriority w:val="0"/>
    <w:rPr>
      <w:rFonts w:ascii="宋体" w:hAnsi="Times New Roman" w:eastAsia="宋体" w:cs="Times New Roman"/>
      <w:szCs w:val="20"/>
    </w:rPr>
  </w:style>
  <w:style w:type="character" w:customStyle="1" w:styleId="65">
    <w:name w:val="批注框文本 Char"/>
    <w:basedOn w:val="32"/>
    <w:link w:val="20"/>
    <w:semiHidden/>
    <w:qFormat/>
    <w:uiPriority w:val="0"/>
    <w:rPr>
      <w:rFonts w:ascii="Times New Roman" w:hAnsi="Times New Roman" w:eastAsia="宋体" w:cs="Times New Roman"/>
      <w:sz w:val="18"/>
      <w:szCs w:val="20"/>
    </w:rPr>
  </w:style>
  <w:style w:type="paragraph" w:styleId="66">
    <w:name w:val="List Paragraph"/>
    <w:basedOn w:val="1"/>
    <w:qFormat/>
    <w:uiPriority w:val="0"/>
    <w:pPr>
      <w:ind w:firstLine="200" w:firstLineChars="200"/>
    </w:pPr>
    <w:rPr>
      <w:sz w:val="36"/>
    </w:rPr>
  </w:style>
  <w:style w:type="paragraph" w:customStyle="1" w:styleId="67">
    <w:name w:val="列出段落1"/>
    <w:next w:val="25"/>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8">
    <w:name w:val="正文文本样式"/>
    <w:basedOn w:val="1"/>
    <w:qFormat/>
    <w:uiPriority w:val="0"/>
    <w:pPr>
      <w:spacing w:line="360" w:lineRule="auto"/>
      <w:ind w:firstLine="482"/>
    </w:pPr>
    <w:rPr>
      <w:rFonts w:cs="宋体"/>
      <w:sz w:val="24"/>
    </w:rPr>
  </w:style>
  <w:style w:type="paragraph" w:customStyle="1" w:styleId="69">
    <w:name w:val="章标题"/>
    <w:next w:val="1"/>
    <w:qFormat/>
    <w:uiPriority w:val="0"/>
    <w:pPr>
      <w:tabs>
        <w:tab w:val="left" w:pos="0"/>
      </w:tabs>
      <w:spacing w:beforeLines="50" w:afterLines="50"/>
      <w:ind w:left="1322" w:hanging="420"/>
      <w:jc w:val="both"/>
      <w:outlineLvl w:val="1"/>
    </w:pPr>
    <w:rPr>
      <w:rFonts w:ascii="黑体" w:hAnsi="Times New Roman" w:eastAsia="黑体" w:cs="Times New Roman"/>
      <w:sz w:val="21"/>
      <w:lang w:val="en-US" w:eastAsia="zh-CN" w:bidi="ar-SA"/>
    </w:rPr>
  </w:style>
  <w:style w:type="paragraph" w:customStyle="1" w:styleId="70">
    <w:name w:val="默认段落字体 Para Char"/>
    <w:basedOn w:val="1"/>
    <w:qFormat/>
    <w:uiPriority w:val="0"/>
    <w:rPr>
      <w:rFonts w:ascii="Tahoma" w:hAnsi="Tahoma"/>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Char Char Char"/>
    <w:basedOn w:val="1"/>
    <w:qFormat/>
    <w:uiPriority w:val="0"/>
  </w:style>
  <w:style w:type="paragraph" w:customStyle="1" w:styleId="73">
    <w:name w:val="Char"/>
    <w:basedOn w:val="1"/>
    <w:qFormat/>
    <w:uiPriority w:val="0"/>
    <w:pPr>
      <w:adjustRightInd w:val="0"/>
      <w:spacing w:line="360" w:lineRule="auto"/>
    </w:pPr>
    <w:rPr>
      <w:kern w:val="0"/>
      <w:sz w:val="24"/>
    </w:rPr>
  </w:style>
  <w:style w:type="paragraph" w:customStyle="1" w:styleId="7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5">
    <w:name w:val="正文(首行缩进)"/>
    <w:basedOn w:val="1"/>
    <w:next w:val="1"/>
    <w:qFormat/>
    <w:uiPriority w:val="0"/>
    <w:pPr>
      <w:spacing w:before="120" w:line="360" w:lineRule="auto"/>
      <w:ind w:firstLine="200" w:firstLineChars="200"/>
    </w:pPr>
    <w:rPr>
      <w:sz w:val="24"/>
      <w:szCs w:val="24"/>
    </w:rPr>
  </w:style>
  <w:style w:type="paragraph" w:customStyle="1" w:styleId="76">
    <w:name w:val="List Paragraph1"/>
    <w:basedOn w:val="1"/>
    <w:qFormat/>
    <w:uiPriority w:val="0"/>
    <w:pPr>
      <w:ind w:firstLine="200" w:firstLineChars="200"/>
    </w:pPr>
    <w:rPr>
      <w:szCs w:val="24"/>
    </w:rPr>
  </w:style>
  <w:style w:type="paragraph" w:customStyle="1" w:styleId="77">
    <w:name w:val="项目符号1"/>
    <w:basedOn w:val="68"/>
    <w:qFormat/>
    <w:uiPriority w:val="0"/>
    <w:pPr>
      <w:tabs>
        <w:tab w:val="left" w:pos="0"/>
      </w:tabs>
      <w:ind w:left="902" w:hanging="420"/>
    </w:pPr>
  </w:style>
  <w:style w:type="paragraph" w:customStyle="1" w:styleId="78">
    <w:name w:val="项目编号1"/>
    <w:basedOn w:val="1"/>
    <w:qFormat/>
    <w:uiPriority w:val="0"/>
    <w:pPr>
      <w:tabs>
        <w:tab w:val="left" w:pos="0"/>
      </w:tabs>
      <w:spacing w:before="100" w:beforeAutospacing="1" w:after="100" w:afterAutospacing="1" w:line="360" w:lineRule="auto"/>
      <w:ind w:left="420" w:hanging="420"/>
    </w:pPr>
    <w:rPr>
      <w:sz w:val="24"/>
      <w:szCs w:val="24"/>
    </w:rPr>
  </w:style>
  <w:style w:type="paragraph" w:customStyle="1" w:styleId="79">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eastAsia="楷体_GB2312"/>
      <w:kern w:val="0"/>
      <w:sz w:val="24"/>
      <w:szCs w:val="24"/>
    </w:rPr>
  </w:style>
  <w:style w:type="paragraph" w:customStyle="1" w:styleId="81">
    <w:name w:val="pa-6"/>
    <w:basedOn w:val="1"/>
    <w:qFormat/>
    <w:uiPriority w:val="0"/>
    <w:pPr>
      <w:widowControl/>
      <w:spacing w:before="100" w:beforeAutospacing="1" w:after="100" w:afterAutospacing="1"/>
      <w:jc w:val="left"/>
    </w:pPr>
    <w:rPr>
      <w:kern w:val="0"/>
      <w:sz w:val="24"/>
      <w:szCs w:val="24"/>
    </w:rPr>
  </w:style>
  <w:style w:type="paragraph" w:customStyle="1" w:styleId="82">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 w:val="28"/>
      <w:szCs w:val="20"/>
    </w:rPr>
  </w:style>
  <w:style w:type="paragraph" w:customStyle="1" w:styleId="83">
    <w:name w:val="白皮书 正文"/>
    <w:basedOn w:val="1"/>
    <w:qFormat/>
    <w:uiPriority w:val="0"/>
    <w:pPr>
      <w:spacing w:line="360" w:lineRule="auto"/>
      <w:ind w:firstLine="200" w:firstLineChars="200"/>
    </w:pPr>
    <w:rPr>
      <w:rFonts w:ascii="宋体"/>
      <w:kern w:val="0"/>
      <w:sz w:val="20"/>
    </w:rPr>
  </w:style>
  <w:style w:type="paragraph" w:customStyle="1" w:styleId="84">
    <w:name w:val="默认段落字体 Para Char Char Char Char"/>
    <w:basedOn w:val="1"/>
    <w:qFormat/>
    <w:uiPriority w:val="0"/>
  </w:style>
  <w:style w:type="paragraph" w:customStyle="1" w:styleId="85">
    <w:name w:val="项目符号2"/>
    <w:basedOn w:val="68"/>
    <w:qFormat/>
    <w:uiPriority w:val="0"/>
    <w:pPr>
      <w:tabs>
        <w:tab w:val="left" w:pos="0"/>
      </w:tabs>
      <w:ind w:left="902" w:hanging="420"/>
    </w:pPr>
  </w:style>
  <w:style w:type="paragraph" w:customStyle="1" w:styleId="86">
    <w:name w:val="Char1"/>
    <w:basedOn w:val="1"/>
    <w:qFormat/>
    <w:uiPriority w:val="0"/>
    <w:rPr>
      <w:rFonts w:ascii="Tahoma" w:hAnsi="Tahoma"/>
      <w:sz w:val="24"/>
    </w:rPr>
  </w:style>
  <w:style w:type="character" w:customStyle="1" w:styleId="87">
    <w:name w:val="g1481"/>
    <w:basedOn w:val="32"/>
    <w:qFormat/>
    <w:uiPriority w:val="0"/>
    <w:rPr>
      <w:color w:val="5F897B"/>
      <w:sz w:val="22"/>
    </w:rPr>
  </w:style>
  <w:style w:type="character" w:customStyle="1" w:styleId="88">
    <w:name w:val="label_list"/>
    <w:qFormat/>
    <w:uiPriority w:val="0"/>
  </w:style>
  <w:style w:type="character" w:customStyle="1" w:styleId="89">
    <w:name w:val="Title Char"/>
    <w:basedOn w:val="32"/>
    <w:qFormat/>
    <w:uiPriority w:val="0"/>
    <w:rPr>
      <w:rFonts w:hint="default" w:ascii="Cambria" w:hAnsi="Cambria" w:eastAsia="宋体" w:cs="Times New Roman"/>
      <w:b/>
      <w:bCs/>
      <w:sz w:val="32"/>
      <w:szCs w:val="32"/>
      <w:lang w:bidi="ar-SA"/>
    </w:rPr>
  </w:style>
  <w:style w:type="character" w:customStyle="1" w:styleId="90">
    <w:name w:val="font41"/>
    <w:qFormat/>
    <w:uiPriority w:val="0"/>
    <w:rPr>
      <w:rFonts w:hint="default" w:ascii="Wingdings 2" w:hAnsi="Wingdings 2" w:eastAsia="Wingdings 2" w:cs="Wingdings 2"/>
      <w:color w:val="000000"/>
      <w:sz w:val="20"/>
      <w:szCs w:val="20"/>
      <w:u w:val="none"/>
      <w:lang w:bidi="ar-SA"/>
    </w:rPr>
  </w:style>
  <w:style w:type="character" w:customStyle="1" w:styleId="91">
    <w:name w:val="font81"/>
    <w:qFormat/>
    <w:uiPriority w:val="0"/>
    <w:rPr>
      <w:rFonts w:hint="eastAsia" w:ascii="宋体" w:hAnsi="宋体" w:eastAsia="宋体" w:cs="宋体"/>
      <w:color w:val="000000"/>
      <w:sz w:val="20"/>
      <w:szCs w:val="20"/>
      <w:u w:val="none"/>
      <w:lang w:bidi="ar-SA"/>
    </w:rPr>
  </w:style>
  <w:style w:type="character" w:customStyle="1" w:styleId="92">
    <w:name w:val="font51"/>
    <w:qFormat/>
    <w:uiPriority w:val="0"/>
    <w:rPr>
      <w:rFonts w:hint="eastAsia" w:ascii="微软雅黑" w:hAnsi="微软雅黑" w:eastAsia="微软雅黑" w:cs="微软雅黑"/>
      <w:color w:val="000000"/>
      <w:sz w:val="20"/>
      <w:szCs w:val="20"/>
      <w:u w:val="none"/>
      <w:lang w:bidi="ar-SA"/>
    </w:rPr>
  </w:style>
  <w:style w:type="character" w:customStyle="1" w:styleId="93">
    <w:name w:val="批注主题 Char"/>
    <w:basedOn w:val="54"/>
    <w:link w:val="28"/>
    <w:semiHidden/>
    <w:qFormat/>
    <w:uiPriority w:val="99"/>
    <w:rPr>
      <w:rFonts w:ascii="Times New Roman" w:hAnsi="Times New Roman" w:eastAsia="宋体" w:cs="Times New Roman"/>
      <w:b/>
      <w:bCs/>
      <w:szCs w:val="20"/>
    </w:rPr>
  </w:style>
  <w:style w:type="paragraph" w:customStyle="1" w:styleId="94">
    <w:name w:val="文章主体"/>
    <w:basedOn w:val="1"/>
    <w:qFormat/>
    <w:uiPriority w:val="0"/>
    <w:pPr>
      <w:adjustRightInd w:val="0"/>
      <w:spacing w:line="310" w:lineRule="exact"/>
      <w:ind w:firstLine="200" w:firstLineChars="200"/>
    </w:pPr>
    <w:rPr>
      <w:szCs w:val="21"/>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6">
    <w:name w:val="mini-outputtext1"/>
    <w:basedOn w:val="32"/>
    <w:qFormat/>
    <w:uiPriority w:val="0"/>
  </w:style>
  <w:style w:type="paragraph" w:customStyle="1" w:styleId="97">
    <w:name w:val="Table Paragraph"/>
    <w:basedOn w:val="1"/>
    <w:qFormat/>
    <w:uiPriority w:val="1"/>
    <w:rPr>
      <w:rFonts w:ascii="宋体" w:hAnsi="宋体" w:cs="宋体"/>
      <w:szCs w:val="24"/>
    </w:rPr>
  </w:style>
  <w:style w:type="paragraph" w:customStyle="1" w:styleId="98">
    <w:name w:val="BodyText1I2"/>
    <w:basedOn w:val="1"/>
    <w:qFormat/>
    <w:uiPriority w:val="0"/>
    <w:pPr>
      <w:spacing w:after="120"/>
      <w:ind w:left="420" w:leftChars="200" w:firstLine="420" w:firstLineChars="200"/>
    </w:pPr>
    <w:rPr>
      <w:rFonts w:ascii="Calibri" w:hAnsi="Calibri"/>
      <w:szCs w:val="24"/>
    </w:rPr>
  </w:style>
  <w:style w:type="character" w:customStyle="1" w:styleId="99">
    <w:name w:val="bsharetext"/>
    <w:basedOn w:val="32"/>
    <w:qFormat/>
    <w:uiPriority w:val="0"/>
  </w:style>
  <w:style w:type="character" w:customStyle="1" w:styleId="100">
    <w:name w:val="layui-laypage-curr"/>
    <w:basedOn w:val="32"/>
    <w:qFormat/>
    <w:uiPriority w:val="0"/>
  </w:style>
  <w:style w:type="character" w:customStyle="1" w:styleId="101">
    <w:name w:val="yl_sp"/>
    <w:basedOn w:val="32"/>
    <w:qFormat/>
    <w:uiPriority w:val="0"/>
    <w:rPr>
      <w:sz w:val="18"/>
      <w:szCs w:val="18"/>
    </w:rPr>
  </w:style>
  <w:style w:type="character" w:customStyle="1" w:styleId="102">
    <w:name w:val="biaoshu_20160108"/>
    <w:basedOn w:val="32"/>
    <w:qFormat/>
    <w:uiPriority w:val="0"/>
    <w:rPr>
      <w:color w:val="999999"/>
    </w:rPr>
  </w:style>
  <w:style w:type="character" w:customStyle="1" w:styleId="103">
    <w:name w:val="zdy_time_20160118"/>
    <w:basedOn w:val="32"/>
    <w:qFormat/>
    <w:uiPriority w:val="0"/>
    <w:rPr>
      <w:sz w:val="18"/>
      <w:szCs w:val="18"/>
    </w:rPr>
  </w:style>
  <w:style w:type="character" w:customStyle="1" w:styleId="104">
    <w:name w:val="tpj"/>
    <w:basedOn w:val="32"/>
    <w:qFormat/>
    <w:uiPriority w:val="0"/>
    <w:rPr>
      <w:color w:val="FFFFFF"/>
      <w:sz w:val="18"/>
      <w:szCs w:val="18"/>
    </w:rPr>
  </w:style>
  <w:style w:type="character" w:customStyle="1" w:styleId="105">
    <w:name w:val="lg_sx_20160118"/>
    <w:basedOn w:val="32"/>
    <w:qFormat/>
    <w:uiPriority w:val="0"/>
  </w:style>
  <w:style w:type="character" w:customStyle="1" w:styleId="106">
    <w:name w:val="gj_20150114"/>
    <w:basedOn w:val="32"/>
    <w:qFormat/>
    <w:uiPriority w:val="0"/>
    <w:rPr>
      <w:color w:val="FF0000"/>
    </w:rPr>
  </w:style>
  <w:style w:type="character" w:customStyle="1" w:styleId="107">
    <w:name w:val="tp1"/>
    <w:basedOn w:val="32"/>
    <w:qFormat/>
    <w:uiPriority w:val="0"/>
    <w:rPr>
      <w:color w:val="FFFFFF"/>
      <w:sz w:val="18"/>
      <w:szCs w:val="18"/>
    </w:rPr>
  </w:style>
  <w:style w:type="character" w:customStyle="1" w:styleId="108">
    <w:name w:val="zsxz_20160118"/>
    <w:basedOn w:val="32"/>
    <w:qFormat/>
    <w:uiPriority w:val="0"/>
    <w:rPr>
      <w:rFonts w:ascii="微软雅黑" w:hAnsi="微软雅黑" w:eastAsia="微软雅黑" w:cs="微软雅黑"/>
      <w:sz w:val="33"/>
      <w:szCs w:val="33"/>
    </w:rPr>
  </w:style>
  <w:style w:type="character" w:customStyle="1" w:styleId="109">
    <w:name w:val="ssdq_sp_20160118"/>
    <w:basedOn w:val="32"/>
    <w:qFormat/>
    <w:uiPriority w:val="0"/>
  </w:style>
  <w:style w:type="character" w:customStyle="1" w:styleId="110">
    <w:name w:val="banquan_sp02s_20140714"/>
    <w:basedOn w:val="32"/>
    <w:qFormat/>
    <w:uiPriority w:val="0"/>
    <w:rPr>
      <w:sz w:val="18"/>
      <w:szCs w:val="18"/>
    </w:rPr>
  </w:style>
  <w:style w:type="character" w:customStyle="1" w:styleId="111">
    <w:name w:val="banquan_sp02_20140714"/>
    <w:basedOn w:val="32"/>
    <w:qFormat/>
    <w:uiPriority w:val="0"/>
    <w:rPr>
      <w:color w:val="FF6600"/>
      <w:sz w:val="18"/>
      <w:szCs w:val="18"/>
    </w:rPr>
  </w:style>
  <w:style w:type="character" w:customStyle="1" w:styleId="112">
    <w:name w:val="keyword"/>
    <w:basedOn w:val="32"/>
    <w:qFormat/>
    <w:uiPriority w:val="0"/>
    <w:rPr>
      <w:color w:val="FF0000"/>
    </w:rPr>
  </w:style>
  <w:style w:type="paragraph" w:customStyle="1" w:styleId="113">
    <w:name w:val="首行缩进"/>
    <w:basedOn w:val="1"/>
    <w:qFormat/>
    <w:uiPriority w:val="0"/>
    <w:pPr>
      <w:numPr>
        <w:ilvl w:val="0"/>
        <w:numId w:val="1"/>
      </w:numPr>
      <w:spacing w:line="360" w:lineRule="auto"/>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93C26-839F-4BDF-ADD4-AB02E6B968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23261</Words>
  <Characters>24484</Characters>
  <Lines>293</Lines>
  <Paragraphs>82</Paragraphs>
  <TotalTime>135</TotalTime>
  <ScaleCrop>false</ScaleCrop>
  <LinksUpToDate>false</LinksUpToDate>
  <CharactersWithSpaces>26362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2018-08-08T01:30:00Z</dcterms:created>
  <dc:creator>apple</dc:creator>
  <cp:lastModifiedBy>元元</cp:lastModifiedBy>
  <cp:lastPrinted>2022-08-15T01:33:00Z</cp:lastPrinted>
  <dcterms:modified xsi:type="dcterms:W3CDTF">2023-06-06T00:28:54Z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9D1F4A836D454140B15631AFD17F8685</vt:lpwstr>
  </property>
</Properties>
</file>